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6B12F" w14:textId="13E9179B" w:rsidR="00CC4D14" w:rsidRPr="00141CDC" w:rsidRDefault="00E66E50" w:rsidP="00CC4D14">
      <w:pPr>
        <w:pStyle w:val="Header"/>
        <w:tabs>
          <w:tab w:val="left" w:pos="2410"/>
        </w:tabs>
        <w:rPr>
          <w:bCs w:val="0"/>
          <w:noProof w:val="0"/>
          <w:sz w:val="24"/>
          <w:szCs w:val="24"/>
          <w:lang w:val="en-US"/>
        </w:rPr>
      </w:pPr>
      <w:bookmarkStart w:id="0" w:name="_Toc486183956"/>
      <w:r w:rsidRPr="00E66E50">
        <w:rPr>
          <w:noProof w:val="0"/>
          <w:sz w:val="24"/>
          <w:szCs w:val="24"/>
          <w:lang w:val="en-US"/>
        </w:rPr>
        <w:t>3GPP TSG-RAN WG2 Meeting</w:t>
      </w:r>
      <w:r>
        <w:rPr>
          <w:bCs w:val="0"/>
          <w:noProof w:val="0"/>
          <w:sz w:val="24"/>
          <w:szCs w:val="24"/>
          <w:lang w:val="en-US"/>
        </w:rPr>
        <w:t xml:space="preserve"> </w:t>
      </w:r>
      <w:r w:rsidR="00CC4D14">
        <w:rPr>
          <w:bCs w:val="0"/>
          <w:noProof w:val="0"/>
          <w:sz w:val="24"/>
          <w:szCs w:val="24"/>
          <w:lang w:val="en-US"/>
        </w:rPr>
        <w:t>#</w:t>
      </w:r>
      <w:r w:rsidR="00770EDD">
        <w:rPr>
          <w:bCs w:val="0"/>
          <w:noProof w:val="0"/>
          <w:sz w:val="24"/>
          <w:szCs w:val="24"/>
          <w:lang w:val="en-US"/>
        </w:rPr>
        <w:t>105</w:t>
      </w:r>
      <w:r w:rsidR="00CC4D14">
        <w:rPr>
          <w:bCs w:val="0"/>
          <w:noProof w:val="0"/>
          <w:sz w:val="24"/>
          <w:szCs w:val="24"/>
          <w:lang w:val="en-US"/>
        </w:rPr>
        <w:tab/>
      </w:r>
      <w:r w:rsidR="00CC4D14">
        <w:rPr>
          <w:bCs w:val="0"/>
          <w:noProof w:val="0"/>
          <w:sz w:val="24"/>
          <w:szCs w:val="24"/>
          <w:lang w:val="en-US"/>
        </w:rPr>
        <w:tab/>
      </w:r>
      <w:r w:rsidR="00CC4D14">
        <w:rPr>
          <w:bCs w:val="0"/>
          <w:noProof w:val="0"/>
          <w:sz w:val="24"/>
          <w:szCs w:val="24"/>
          <w:lang w:val="en-US"/>
        </w:rPr>
        <w:tab/>
      </w:r>
      <w:r w:rsidR="00CC4D14">
        <w:rPr>
          <w:bCs w:val="0"/>
          <w:noProof w:val="0"/>
          <w:sz w:val="24"/>
          <w:szCs w:val="24"/>
          <w:lang w:val="en-US"/>
        </w:rPr>
        <w:tab/>
      </w:r>
      <w:r w:rsidR="00CC4D14">
        <w:rPr>
          <w:bCs w:val="0"/>
          <w:noProof w:val="0"/>
          <w:sz w:val="24"/>
          <w:szCs w:val="24"/>
          <w:lang w:val="en-US"/>
        </w:rPr>
        <w:tab/>
      </w:r>
      <w:r w:rsidR="00CC4D14">
        <w:rPr>
          <w:bCs w:val="0"/>
          <w:noProof w:val="0"/>
          <w:sz w:val="24"/>
          <w:szCs w:val="24"/>
          <w:lang w:val="en-US"/>
        </w:rPr>
        <w:tab/>
      </w:r>
      <w:bookmarkStart w:id="1" w:name="_GoBack"/>
      <w:r w:rsidR="00CC4D14" w:rsidRPr="00C02761">
        <w:rPr>
          <w:bCs w:val="0"/>
          <w:noProof w:val="0"/>
          <w:sz w:val="24"/>
          <w:szCs w:val="24"/>
          <w:lang w:val="en-US"/>
        </w:rPr>
        <w:t>R</w:t>
      </w:r>
      <w:r w:rsidR="00770EDD" w:rsidRPr="00C02761">
        <w:rPr>
          <w:bCs w:val="0"/>
          <w:noProof w:val="0"/>
          <w:sz w:val="24"/>
          <w:szCs w:val="24"/>
          <w:lang w:val="en-US"/>
        </w:rPr>
        <w:t>2</w:t>
      </w:r>
      <w:r w:rsidR="00CC4D14" w:rsidRPr="00C02761">
        <w:rPr>
          <w:bCs w:val="0"/>
          <w:noProof w:val="0"/>
          <w:sz w:val="24"/>
          <w:szCs w:val="24"/>
          <w:lang w:val="en-US"/>
        </w:rPr>
        <w:t>-</w:t>
      </w:r>
      <w:r w:rsidR="0062008C" w:rsidRPr="00C02761">
        <w:rPr>
          <w:bCs w:val="0"/>
          <w:noProof w:val="0"/>
          <w:sz w:val="24"/>
          <w:szCs w:val="24"/>
          <w:lang w:val="en-US"/>
        </w:rPr>
        <w:t>19</w:t>
      </w:r>
      <w:r w:rsidR="00C02761">
        <w:rPr>
          <w:bCs w:val="0"/>
          <w:noProof w:val="0"/>
          <w:sz w:val="24"/>
          <w:szCs w:val="24"/>
          <w:lang w:val="en-US"/>
        </w:rPr>
        <w:t>01468</w:t>
      </w:r>
      <w:bookmarkEnd w:id="1"/>
    </w:p>
    <w:p w14:paraId="2A982BC5" w14:textId="77777777" w:rsidR="00066E8F" w:rsidRPr="00066E8F" w:rsidRDefault="00770EDD" w:rsidP="00066E8F">
      <w:pPr>
        <w:pStyle w:val="Header"/>
        <w:tabs>
          <w:tab w:val="left" w:pos="2410"/>
        </w:tabs>
        <w:rPr>
          <w:bCs w:val="0"/>
          <w:noProof w:val="0"/>
          <w:sz w:val="24"/>
          <w:szCs w:val="24"/>
          <w:lang w:val="en-US"/>
        </w:rPr>
      </w:pPr>
      <w:r w:rsidRPr="00E66E50">
        <w:rPr>
          <w:bCs w:val="0"/>
          <w:noProof w:val="0"/>
          <w:sz w:val="24"/>
          <w:szCs w:val="24"/>
          <w:lang w:val="en-US"/>
        </w:rPr>
        <w:t>Athens</w:t>
      </w:r>
      <w:r w:rsidR="00066E8F" w:rsidRPr="00E66E50">
        <w:rPr>
          <w:bCs w:val="0"/>
          <w:noProof w:val="0"/>
          <w:sz w:val="24"/>
          <w:szCs w:val="24"/>
          <w:lang w:val="en-US"/>
        </w:rPr>
        <w:t xml:space="preserve">, </w:t>
      </w:r>
      <w:r w:rsidRPr="00E66E50">
        <w:rPr>
          <w:bCs w:val="0"/>
          <w:noProof w:val="0"/>
          <w:sz w:val="24"/>
          <w:szCs w:val="24"/>
          <w:lang w:val="en-US"/>
        </w:rPr>
        <w:t>G</w:t>
      </w:r>
      <w:r w:rsidR="00E66E50" w:rsidRPr="00E66E50">
        <w:rPr>
          <w:bCs w:val="0"/>
          <w:noProof w:val="0"/>
          <w:sz w:val="24"/>
          <w:szCs w:val="24"/>
          <w:lang w:val="en-US"/>
        </w:rPr>
        <w:t>reece</w:t>
      </w:r>
      <w:r w:rsidR="00066E8F" w:rsidRPr="00E66E50">
        <w:rPr>
          <w:bCs w:val="0"/>
          <w:noProof w:val="0"/>
          <w:sz w:val="24"/>
          <w:szCs w:val="24"/>
          <w:lang w:val="en-US"/>
        </w:rPr>
        <w:t xml:space="preserve">, </w:t>
      </w:r>
      <w:r w:rsidRPr="00E66E50">
        <w:rPr>
          <w:bCs w:val="0"/>
          <w:noProof w:val="0"/>
          <w:sz w:val="24"/>
          <w:szCs w:val="24"/>
          <w:lang w:val="en-US"/>
        </w:rPr>
        <w:t>25 February – 1 March</w:t>
      </w:r>
      <w:r w:rsidR="00066E8F" w:rsidRPr="00E66E50">
        <w:rPr>
          <w:bCs w:val="0"/>
          <w:noProof w:val="0"/>
          <w:sz w:val="24"/>
          <w:szCs w:val="24"/>
          <w:lang w:val="en-US"/>
        </w:rPr>
        <w:t xml:space="preserve"> 201</w:t>
      </w:r>
      <w:r w:rsidRPr="00E66E50">
        <w:rPr>
          <w:bCs w:val="0"/>
          <w:noProof w:val="0"/>
          <w:sz w:val="24"/>
          <w:szCs w:val="24"/>
          <w:lang w:val="en-US"/>
        </w:rPr>
        <w:t>9</w:t>
      </w:r>
    </w:p>
    <w:p w14:paraId="2AD3FA49" w14:textId="77777777" w:rsidR="00066E8F" w:rsidRDefault="00066E8F" w:rsidP="00CC4D14">
      <w:pPr>
        <w:pStyle w:val="Header"/>
        <w:tabs>
          <w:tab w:val="left" w:pos="2410"/>
        </w:tabs>
        <w:rPr>
          <w:bCs w:val="0"/>
          <w:noProof w:val="0"/>
          <w:sz w:val="24"/>
          <w:szCs w:val="24"/>
          <w:lang w:val="en-US"/>
        </w:rPr>
      </w:pPr>
    </w:p>
    <w:p w14:paraId="21359491" w14:textId="77777777" w:rsidR="00986AA9" w:rsidRPr="007D0FE3" w:rsidRDefault="00986AA9" w:rsidP="005938CD">
      <w:pPr>
        <w:pStyle w:val="CRCoverPage"/>
        <w:outlineLvl w:val="0"/>
        <w:rPr>
          <w:b/>
          <w:noProof/>
          <w:sz w:val="24"/>
          <w:lang w:val="en-US"/>
        </w:rPr>
      </w:pPr>
    </w:p>
    <w:p w14:paraId="1F91548C" w14:textId="77777777" w:rsidR="00702CC3" w:rsidRPr="00B704B9" w:rsidRDefault="00702CC3" w:rsidP="00702CC3">
      <w:pPr>
        <w:pStyle w:val="CRCoverPage"/>
        <w:tabs>
          <w:tab w:val="left" w:pos="1985"/>
          <w:tab w:val="left" w:pos="2410"/>
        </w:tabs>
        <w:rPr>
          <w:rFonts w:cs="Arial"/>
          <w:b/>
          <w:bCs/>
          <w:sz w:val="24"/>
          <w:lang w:eastAsia="ja-JP"/>
        </w:rPr>
      </w:pPr>
      <w:r w:rsidRPr="00B704B9">
        <w:rPr>
          <w:rFonts w:cs="Arial"/>
          <w:b/>
          <w:bCs/>
          <w:sz w:val="24"/>
        </w:rPr>
        <w:t>Agenda item:</w:t>
      </w:r>
      <w:r w:rsidRPr="00B704B9">
        <w:rPr>
          <w:rFonts w:cs="Arial"/>
          <w:b/>
          <w:bCs/>
          <w:sz w:val="24"/>
        </w:rPr>
        <w:tab/>
      </w:r>
      <w:r w:rsidR="00770EDD" w:rsidRPr="0091625B">
        <w:rPr>
          <w:rFonts w:cs="Arial"/>
          <w:b/>
          <w:bCs/>
          <w:sz w:val="24"/>
        </w:rPr>
        <w:t>11.6.4.1</w:t>
      </w:r>
    </w:p>
    <w:p w14:paraId="2565387B" w14:textId="77777777" w:rsidR="00702CC3" w:rsidRPr="00B704B9" w:rsidRDefault="00702CC3" w:rsidP="00702CC3">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734944F" w14:textId="77777777" w:rsidR="00702CC3" w:rsidRDefault="00702CC3" w:rsidP="00702CC3">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770EDD">
        <w:rPr>
          <w:rFonts w:ascii="Arial" w:hAnsi="Arial" w:cs="Arial"/>
          <w:b/>
          <w:bCs/>
          <w:sz w:val="24"/>
        </w:rPr>
        <w:t>Mobility aspects between Non-Terrestrial</w:t>
      </w:r>
      <w:r>
        <w:rPr>
          <w:rFonts w:ascii="Arial" w:hAnsi="Arial" w:cs="Arial"/>
          <w:b/>
          <w:bCs/>
          <w:sz w:val="24"/>
        </w:rPr>
        <w:t xml:space="preserve"> </w:t>
      </w:r>
      <w:r w:rsidR="00937A7F">
        <w:rPr>
          <w:rFonts w:ascii="Arial" w:hAnsi="Arial" w:cs="Arial"/>
          <w:b/>
          <w:bCs/>
          <w:sz w:val="24"/>
        </w:rPr>
        <w:t xml:space="preserve">and Terrestrial </w:t>
      </w:r>
      <w:r w:rsidR="00770EDD">
        <w:rPr>
          <w:rFonts w:ascii="Arial" w:hAnsi="Arial" w:cs="Arial"/>
          <w:b/>
          <w:bCs/>
          <w:sz w:val="24"/>
        </w:rPr>
        <w:t>Networks</w:t>
      </w:r>
    </w:p>
    <w:p w14:paraId="772A7B6E" w14:textId="77777777" w:rsidR="00702CC3" w:rsidRPr="00B704B9" w:rsidRDefault="00702CC3" w:rsidP="00702CC3">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3CE17E8" w14:textId="77777777" w:rsidR="00702CC3" w:rsidRDefault="00702CC3" w:rsidP="00702CC3">
      <w:pPr>
        <w:pStyle w:val="Heading1"/>
        <w:tabs>
          <w:tab w:val="left" w:pos="2410"/>
        </w:tabs>
      </w:pPr>
      <w:r w:rsidRPr="00B704B9">
        <w:t>1</w:t>
      </w:r>
      <w:r w:rsidRPr="00B704B9">
        <w:tab/>
        <w:t>Introduction</w:t>
      </w:r>
    </w:p>
    <w:p w14:paraId="0477FD52" w14:textId="719D91D0" w:rsidR="00BB623F" w:rsidRDefault="00BB623F" w:rsidP="00BB623F">
      <w:pPr>
        <w:jc w:val="both"/>
        <w:rPr>
          <w:bCs/>
        </w:rPr>
      </w:pPr>
      <w:bookmarkStart w:id="2" w:name="_Toc474247438"/>
      <w:r>
        <w:rPr>
          <w:kern w:val="2"/>
          <w:lang w:eastAsia="zh-CN"/>
        </w:rPr>
        <w:t>T</w:t>
      </w:r>
      <w:r>
        <w:rPr>
          <w:rFonts w:hint="eastAsia"/>
          <w:kern w:val="2"/>
          <w:lang w:eastAsia="zh-CN"/>
        </w:rPr>
        <w:t xml:space="preserve">he SI </w:t>
      </w:r>
      <w:r w:rsidRPr="00861261">
        <w:rPr>
          <w:kern w:val="2"/>
          <w:lang w:eastAsia="zh-CN"/>
        </w:rPr>
        <w:t xml:space="preserve">on solutions evaluation for NR to support Non-Terrestrial network has been </w:t>
      </w:r>
      <w:r>
        <w:rPr>
          <w:rFonts w:hint="eastAsia"/>
          <w:kern w:val="2"/>
          <w:lang w:eastAsia="zh-CN"/>
        </w:rPr>
        <w:t>approved in RAN #80</w:t>
      </w:r>
      <w:r w:rsidR="00426FB5">
        <w:rPr>
          <w:kern w:val="2"/>
          <w:lang w:eastAsia="zh-CN"/>
        </w:rPr>
        <w:t xml:space="preserve"> [1]</w:t>
      </w:r>
      <w:r>
        <w:rPr>
          <w:rFonts w:hint="eastAsia"/>
          <w:kern w:val="2"/>
          <w:lang w:eastAsia="zh-CN"/>
        </w:rPr>
        <w:t xml:space="preserve">.  </w:t>
      </w:r>
      <w:r w:rsidR="00426FB5">
        <w:rPr>
          <w:kern w:val="2"/>
          <w:lang w:eastAsia="zh-CN"/>
        </w:rPr>
        <w:t xml:space="preserve">One of the topics included in [1] is the </w:t>
      </w:r>
      <w:r w:rsidR="00426FB5">
        <w:rPr>
          <w:b/>
          <w:bCs/>
        </w:rPr>
        <w:t>Multi connectivity involving NTN-based NG-RAN</w:t>
      </w:r>
      <w:r w:rsidR="00426FB5" w:rsidRPr="00426FB5">
        <w:rPr>
          <w:bCs/>
        </w:rPr>
        <w:t xml:space="preserve">, </w:t>
      </w:r>
      <w:r w:rsidR="00426FB5">
        <w:rPr>
          <w:bCs/>
        </w:rPr>
        <w:t xml:space="preserve">(Section 5.4 in [1]) </w:t>
      </w:r>
      <w:r w:rsidR="00411B9F">
        <w:rPr>
          <w:bCs/>
        </w:rPr>
        <w:t xml:space="preserve">but was left as </w:t>
      </w:r>
      <w:r w:rsidR="00426FB5" w:rsidRPr="00426FB5">
        <w:rPr>
          <w:bCs/>
        </w:rPr>
        <w:t>FFS.</w:t>
      </w:r>
      <w:r w:rsidR="00426FB5">
        <w:rPr>
          <w:bCs/>
        </w:rPr>
        <w:t xml:space="preserve"> </w:t>
      </w:r>
    </w:p>
    <w:p w14:paraId="0A3DE4B2" w14:textId="07DC7501" w:rsidR="00426FB5" w:rsidRDefault="00426FB5" w:rsidP="00426FB5">
      <w:pPr>
        <w:jc w:val="both"/>
        <w:rPr>
          <w:lang w:eastAsia="ja-JP"/>
        </w:rPr>
      </w:pPr>
      <w:r>
        <w:rPr>
          <w:kern w:val="2"/>
          <w:lang w:eastAsia="zh-CN"/>
        </w:rPr>
        <w:t xml:space="preserve">The </w:t>
      </w:r>
      <w:r w:rsidR="00D937D6">
        <w:rPr>
          <w:kern w:val="2"/>
          <w:lang w:eastAsia="zh-CN"/>
        </w:rPr>
        <w:t>interworking or combination of</w:t>
      </w:r>
      <w:r>
        <w:rPr>
          <w:kern w:val="2"/>
          <w:lang w:eastAsia="zh-CN"/>
        </w:rPr>
        <w:t xml:space="preserve"> </w:t>
      </w:r>
      <w:r w:rsidRPr="00426FB5">
        <w:rPr>
          <w:bCs/>
        </w:rPr>
        <w:t xml:space="preserve">NTN-based </w:t>
      </w:r>
      <w:r>
        <w:rPr>
          <w:bCs/>
        </w:rPr>
        <w:t>and terrestrial network (TN)</w:t>
      </w:r>
      <w:r w:rsidR="00D937D6">
        <w:rPr>
          <w:bCs/>
        </w:rPr>
        <w:t xml:space="preserve"> based</w:t>
      </w:r>
      <w:r>
        <w:rPr>
          <w:bCs/>
        </w:rPr>
        <w:t xml:space="preserve"> </w:t>
      </w:r>
      <w:r w:rsidR="00D937D6">
        <w:rPr>
          <w:bCs/>
        </w:rPr>
        <w:t xml:space="preserve">radio access would help in service scenarios such as </w:t>
      </w:r>
      <w:r w:rsidR="00D937D6">
        <w:rPr>
          <w:lang w:eastAsia="ja-JP"/>
        </w:rPr>
        <w:t>user</w:t>
      </w:r>
      <w:r w:rsidR="00C56890">
        <w:rPr>
          <w:lang w:eastAsia="ja-JP"/>
        </w:rPr>
        <w:t>s</w:t>
      </w:r>
      <w:r w:rsidR="00D937D6">
        <w:rPr>
          <w:lang w:eastAsia="ja-JP"/>
        </w:rPr>
        <w:t xml:space="preserve"> </w:t>
      </w:r>
      <w:r w:rsidR="00C56890">
        <w:rPr>
          <w:lang w:eastAsia="ja-JP"/>
        </w:rPr>
        <w:t>“</w:t>
      </w:r>
      <w:r w:rsidR="00D937D6">
        <w:rPr>
          <w:lang w:eastAsia="ja-JP"/>
        </w:rPr>
        <w:t xml:space="preserve">in residential homes, in vehicles, in high speed trains or </w:t>
      </w:r>
      <w:proofErr w:type="gramStart"/>
      <w:r w:rsidR="00D937D6">
        <w:rPr>
          <w:lang w:eastAsia="ja-JP"/>
        </w:rPr>
        <w:t>on board</w:t>
      </w:r>
      <w:proofErr w:type="gramEnd"/>
      <w:r w:rsidR="00D937D6">
        <w:rPr>
          <w:lang w:eastAsia="ja-JP"/>
        </w:rPr>
        <w:t xml:space="preserve"> airplanes</w:t>
      </w:r>
      <w:r w:rsidR="00C56890">
        <w:rPr>
          <w:lang w:eastAsia="ja-JP"/>
        </w:rPr>
        <w:t>”</w:t>
      </w:r>
      <w:r w:rsidR="00D937D6">
        <w:rPr>
          <w:lang w:eastAsia="ja-JP"/>
        </w:rPr>
        <w:t xml:space="preserve">, to meet the target requirements </w:t>
      </w:r>
      <w:r w:rsidR="00411B9F">
        <w:rPr>
          <w:lang w:eastAsia="ja-JP"/>
        </w:rPr>
        <w:t xml:space="preserve">as identified in </w:t>
      </w:r>
      <w:r w:rsidR="00D937D6">
        <w:rPr>
          <w:lang w:eastAsia="ja-JP"/>
        </w:rPr>
        <w:t xml:space="preserve">[2]. It is to be noted that the SA2 document [2] outlines several 5G system requirements </w:t>
      </w:r>
      <w:r w:rsidR="001D5384">
        <w:rPr>
          <w:lang w:eastAsia="ja-JP"/>
        </w:rPr>
        <w:t>related to satellite access networks, such as</w:t>
      </w:r>
      <w:r w:rsidR="00D937D6">
        <w:rPr>
          <w:lang w:eastAsia="ja-JP"/>
        </w:rPr>
        <w:t>:</w:t>
      </w:r>
    </w:p>
    <w:p w14:paraId="037B3318" w14:textId="77777777" w:rsidR="00D937D6" w:rsidRDefault="00D937D6" w:rsidP="005B0C76">
      <w:pPr>
        <w:numPr>
          <w:ilvl w:val="0"/>
          <w:numId w:val="2"/>
        </w:numPr>
        <w:overflowPunct/>
        <w:autoSpaceDE/>
        <w:autoSpaceDN/>
        <w:adjustRightInd/>
        <w:spacing w:after="0"/>
        <w:textAlignment w:val="center"/>
        <w:rPr>
          <w:rFonts w:eastAsia="Times New Roman"/>
          <w:lang w:val="en-US"/>
        </w:rPr>
      </w:pPr>
      <w:r w:rsidRPr="00D937D6">
        <w:rPr>
          <w:rFonts w:eastAsia="Times New Roman"/>
          <w:lang w:val="en-US"/>
        </w:rPr>
        <w:t xml:space="preserve">The 5G system shall </w:t>
      </w:r>
      <w:r w:rsidRPr="00D937D6">
        <w:rPr>
          <w:rFonts w:eastAsia="Times New Roman"/>
          <w:u w:val="single"/>
          <w:lang w:val="en-US"/>
        </w:rPr>
        <w:t>support service continuity</w:t>
      </w:r>
      <w:r w:rsidRPr="00D937D6">
        <w:rPr>
          <w:rFonts w:eastAsia="Times New Roman"/>
          <w:lang w:val="en-US"/>
        </w:rPr>
        <w:t xml:space="preserve"> between 5G terrestrial access network and 5G satellite access networks owned by the same operator or owned by 2 different operators having an agreement.</w:t>
      </w:r>
    </w:p>
    <w:p w14:paraId="2863DC90" w14:textId="77777777" w:rsidR="00201425" w:rsidRPr="00201425" w:rsidRDefault="00201425" w:rsidP="005B0C76">
      <w:pPr>
        <w:numPr>
          <w:ilvl w:val="0"/>
          <w:numId w:val="2"/>
        </w:numPr>
        <w:overflowPunct/>
        <w:autoSpaceDE/>
        <w:autoSpaceDN/>
        <w:adjustRightInd/>
        <w:spacing w:after="0"/>
        <w:textAlignment w:val="center"/>
        <w:rPr>
          <w:rFonts w:ascii="Calibri" w:eastAsia="Times New Roman" w:hAnsi="Calibri" w:cs="Calibri"/>
          <w:sz w:val="22"/>
          <w:szCs w:val="22"/>
          <w:lang w:val="en-US"/>
        </w:rPr>
      </w:pPr>
      <w:r w:rsidRPr="00201425">
        <w:rPr>
          <w:rFonts w:eastAsia="Times New Roman"/>
          <w:lang w:val="en-US"/>
        </w:rPr>
        <w:t xml:space="preserve">A 5G system with satellite access shall be capable of </w:t>
      </w:r>
      <w:r w:rsidRPr="00201425">
        <w:rPr>
          <w:rFonts w:eastAsia="Times New Roman"/>
          <w:u w:val="single"/>
          <w:lang w:val="en-US"/>
        </w:rPr>
        <w:t>supporting simultaneous use</w:t>
      </w:r>
      <w:r w:rsidRPr="00201425">
        <w:rPr>
          <w:rFonts w:eastAsia="Times New Roman"/>
          <w:lang w:val="en-US"/>
        </w:rPr>
        <w:t xml:space="preserve"> of 5G satellite access network and 5G terrestrial access networks.</w:t>
      </w:r>
    </w:p>
    <w:p w14:paraId="1A1146AC" w14:textId="77777777" w:rsidR="001D5384" w:rsidRPr="001D5384" w:rsidRDefault="001D5384" w:rsidP="005B0C76">
      <w:pPr>
        <w:numPr>
          <w:ilvl w:val="0"/>
          <w:numId w:val="2"/>
        </w:numPr>
        <w:overflowPunct/>
        <w:autoSpaceDE/>
        <w:autoSpaceDN/>
        <w:adjustRightInd/>
        <w:spacing w:after="0"/>
        <w:textAlignment w:val="center"/>
        <w:rPr>
          <w:rFonts w:ascii="Calibri" w:eastAsia="Times New Roman" w:hAnsi="Calibri" w:cs="Calibri"/>
          <w:sz w:val="22"/>
          <w:szCs w:val="22"/>
          <w:lang w:val="en-US"/>
        </w:rPr>
      </w:pPr>
      <w:proofErr w:type="gramStart"/>
      <w:r w:rsidRPr="001D5384">
        <w:rPr>
          <w:rFonts w:eastAsia="Times New Roman"/>
          <w:lang w:val="en-US"/>
        </w:rPr>
        <w:t>A  5</w:t>
      </w:r>
      <w:proofErr w:type="gramEnd"/>
      <w:r w:rsidRPr="001D5384">
        <w:rPr>
          <w:rFonts w:eastAsia="Times New Roman"/>
          <w:lang w:val="en-US"/>
        </w:rPr>
        <w:t xml:space="preserve">G system with satellite access shall be able to support both UEs supporting only satellite access and </w:t>
      </w:r>
      <w:r w:rsidRPr="001D5384">
        <w:rPr>
          <w:rFonts w:eastAsia="Times New Roman"/>
          <w:u w:val="single"/>
          <w:lang w:val="en-US"/>
        </w:rPr>
        <w:t>UEs supporting simultaneous connectivity</w:t>
      </w:r>
      <w:r w:rsidRPr="001D5384">
        <w:rPr>
          <w:rFonts w:eastAsia="Times New Roman"/>
          <w:lang w:val="en-US"/>
        </w:rPr>
        <w:t xml:space="preserve"> to 5G  satellite access network and</w:t>
      </w:r>
      <w:r>
        <w:rPr>
          <w:rFonts w:eastAsia="Times New Roman"/>
          <w:lang w:val="en-US"/>
        </w:rPr>
        <w:t xml:space="preserve"> </w:t>
      </w:r>
      <w:r w:rsidRPr="001D5384">
        <w:rPr>
          <w:rFonts w:eastAsia="Times New Roman"/>
          <w:lang w:val="en-US"/>
        </w:rPr>
        <w:t>5G  terrestrial access network.</w:t>
      </w:r>
    </w:p>
    <w:p w14:paraId="23D0FD77" w14:textId="77777777" w:rsidR="00D937D6" w:rsidRDefault="001D5384" w:rsidP="005B0C76">
      <w:pPr>
        <w:numPr>
          <w:ilvl w:val="0"/>
          <w:numId w:val="2"/>
        </w:numPr>
        <w:overflowPunct/>
        <w:autoSpaceDE/>
        <w:autoSpaceDN/>
        <w:adjustRightInd/>
        <w:spacing w:after="0"/>
        <w:textAlignment w:val="center"/>
        <w:rPr>
          <w:rFonts w:ascii="Calibri" w:eastAsia="Times New Roman" w:hAnsi="Calibri" w:cs="Calibri"/>
          <w:sz w:val="22"/>
          <w:szCs w:val="22"/>
          <w:lang w:val="en-US"/>
        </w:rPr>
      </w:pPr>
      <w:r w:rsidRPr="001D5384">
        <w:rPr>
          <w:rFonts w:eastAsia="Times New Roman"/>
          <w:lang w:val="en-US"/>
        </w:rPr>
        <w:t xml:space="preserve">A 5G system with satellite access shall </w:t>
      </w:r>
      <w:r w:rsidRPr="001D5384">
        <w:rPr>
          <w:rFonts w:eastAsia="Times New Roman"/>
          <w:u w:val="single"/>
          <w:lang w:val="en-US"/>
        </w:rPr>
        <w:t>support mobility management</w:t>
      </w:r>
      <w:r w:rsidRPr="001D5384">
        <w:rPr>
          <w:rFonts w:eastAsia="Times New Roman"/>
          <w:lang w:val="en-US"/>
        </w:rPr>
        <w:t xml:space="preserve"> of relay UEs and the remote UEs connected to the relay UE between a 5G satellite access network and a 5G terrestrial network, and between 5G satellite access networks.</w:t>
      </w:r>
    </w:p>
    <w:p w14:paraId="239894ED" w14:textId="77777777" w:rsidR="001D5384" w:rsidRPr="001D5384" w:rsidRDefault="001D5384" w:rsidP="00201425">
      <w:pPr>
        <w:overflowPunct/>
        <w:autoSpaceDE/>
        <w:autoSpaceDN/>
        <w:adjustRightInd/>
        <w:spacing w:after="0"/>
        <w:ind w:left="720"/>
        <w:textAlignment w:val="center"/>
        <w:rPr>
          <w:rFonts w:ascii="Calibri" w:eastAsia="Times New Roman" w:hAnsi="Calibri" w:cs="Calibri"/>
          <w:sz w:val="22"/>
          <w:szCs w:val="22"/>
          <w:lang w:val="en-US"/>
        </w:rPr>
      </w:pPr>
    </w:p>
    <w:p w14:paraId="2F9601A5" w14:textId="77777777" w:rsidR="00E66E50" w:rsidRPr="00C56890" w:rsidRDefault="00E66E50" w:rsidP="00C56890">
      <w:pPr>
        <w:pStyle w:val="paragraph"/>
        <w:spacing w:before="0" w:beforeAutospacing="0" w:after="0" w:afterAutospacing="0"/>
        <w:jc w:val="both"/>
        <w:textAlignment w:val="baseline"/>
        <w:rPr>
          <w:rFonts w:eastAsia="SimSun"/>
          <w:kern w:val="2"/>
          <w:sz w:val="20"/>
          <w:szCs w:val="20"/>
          <w:lang w:val="en-GB" w:eastAsia="zh-CN"/>
        </w:rPr>
      </w:pPr>
      <w:r w:rsidRPr="00E66E50">
        <w:rPr>
          <w:rFonts w:eastAsia="SimSun"/>
          <w:kern w:val="2"/>
          <w:sz w:val="20"/>
          <w:szCs w:val="20"/>
          <w:lang w:val="en-GB" w:eastAsia="zh-CN"/>
        </w:rPr>
        <w:t xml:space="preserve">One </w:t>
      </w:r>
      <w:r>
        <w:rPr>
          <w:rFonts w:eastAsia="SimSun"/>
          <w:kern w:val="2"/>
          <w:sz w:val="20"/>
          <w:szCs w:val="20"/>
          <w:lang w:val="en-GB" w:eastAsia="zh-CN"/>
        </w:rPr>
        <w:t xml:space="preserve">major </w:t>
      </w:r>
      <w:r w:rsidRPr="00E66E50">
        <w:rPr>
          <w:rFonts w:eastAsia="SimSun"/>
          <w:kern w:val="2"/>
          <w:sz w:val="20"/>
          <w:szCs w:val="20"/>
          <w:lang w:val="en-GB" w:eastAsia="zh-CN"/>
        </w:rPr>
        <w:t>outcome of the RAN2 email discussion 104#53</w:t>
      </w:r>
      <w:r w:rsidR="00C361F9">
        <w:rPr>
          <w:rFonts w:eastAsia="SimSun"/>
          <w:kern w:val="2"/>
          <w:sz w:val="20"/>
          <w:szCs w:val="20"/>
          <w:lang w:val="en-GB" w:eastAsia="zh-CN"/>
        </w:rPr>
        <w:t xml:space="preserve"> </w:t>
      </w:r>
      <w:r w:rsidR="00C361F9" w:rsidRPr="00E66E50">
        <w:rPr>
          <w:rFonts w:eastAsia="SimSun"/>
          <w:kern w:val="2"/>
          <w:sz w:val="20"/>
          <w:szCs w:val="20"/>
          <w:lang w:val="en-GB" w:eastAsia="zh-CN"/>
        </w:rPr>
        <w:t xml:space="preserve">on </w:t>
      </w:r>
      <w:r w:rsidR="00C361F9">
        <w:rPr>
          <w:rFonts w:eastAsia="SimSun"/>
          <w:kern w:val="2"/>
          <w:sz w:val="20"/>
          <w:szCs w:val="20"/>
          <w:lang w:val="en-GB" w:eastAsia="zh-CN"/>
        </w:rPr>
        <w:t>“</w:t>
      </w:r>
      <w:r w:rsidR="00C361F9" w:rsidRPr="00E66E50">
        <w:rPr>
          <w:rFonts w:eastAsia="SimSun"/>
          <w:kern w:val="2"/>
          <w:sz w:val="20"/>
          <w:szCs w:val="20"/>
          <w:lang w:val="en-GB" w:eastAsia="zh-CN"/>
        </w:rPr>
        <w:t>Performance requirements</w:t>
      </w:r>
      <w:r w:rsidR="00C361F9">
        <w:rPr>
          <w:rFonts w:eastAsia="SimSun"/>
          <w:kern w:val="2"/>
          <w:sz w:val="20"/>
          <w:szCs w:val="20"/>
          <w:lang w:val="en-GB" w:eastAsia="zh-CN"/>
        </w:rPr>
        <w:t>”</w:t>
      </w:r>
      <w:r w:rsidRPr="00E66E50">
        <w:rPr>
          <w:rFonts w:eastAsia="SimSun"/>
          <w:kern w:val="2"/>
          <w:sz w:val="20"/>
          <w:szCs w:val="20"/>
          <w:lang w:val="en-GB" w:eastAsia="zh-CN"/>
        </w:rPr>
        <w:t xml:space="preserve">, triggered in the RAN2#104, is the selection of </w:t>
      </w:r>
      <w:r w:rsidR="00C56890">
        <w:rPr>
          <w:rFonts w:eastAsia="SimSun"/>
          <w:kern w:val="2"/>
          <w:sz w:val="20"/>
          <w:szCs w:val="20"/>
          <w:lang w:val="en-GB" w:eastAsia="zh-CN"/>
        </w:rPr>
        <w:t>three</w:t>
      </w:r>
      <w:r w:rsidRPr="00E66E50">
        <w:rPr>
          <w:rFonts w:eastAsia="SimSun"/>
          <w:kern w:val="2"/>
          <w:sz w:val="20"/>
          <w:szCs w:val="20"/>
          <w:lang w:val="en-GB" w:eastAsia="zh-CN"/>
        </w:rPr>
        <w:t xml:space="preserve"> </w:t>
      </w:r>
      <w:r w:rsidR="00C361F9">
        <w:rPr>
          <w:rFonts w:eastAsia="SimSun"/>
          <w:kern w:val="2"/>
          <w:sz w:val="20"/>
          <w:szCs w:val="20"/>
          <w:lang w:val="en-GB" w:eastAsia="zh-CN"/>
        </w:rPr>
        <w:t xml:space="preserve">NTN </w:t>
      </w:r>
      <w:r w:rsidRPr="00E66E50">
        <w:rPr>
          <w:rFonts w:eastAsia="SimSun"/>
          <w:kern w:val="2"/>
          <w:sz w:val="20"/>
          <w:szCs w:val="20"/>
          <w:lang w:val="en-GB" w:eastAsia="zh-CN"/>
        </w:rPr>
        <w:t>use cases</w:t>
      </w:r>
      <w:r w:rsidR="00C56890">
        <w:rPr>
          <w:rFonts w:eastAsia="SimSun"/>
          <w:kern w:val="2"/>
          <w:sz w:val="20"/>
          <w:szCs w:val="20"/>
          <w:lang w:val="en-GB" w:eastAsia="zh-CN"/>
        </w:rPr>
        <w:t xml:space="preserve"> </w:t>
      </w:r>
      <w:r w:rsidR="00B300F9">
        <w:rPr>
          <w:rFonts w:eastAsia="SimSun"/>
          <w:kern w:val="2"/>
          <w:sz w:val="20"/>
          <w:szCs w:val="20"/>
          <w:lang w:val="en-GB" w:eastAsia="zh-CN"/>
        </w:rPr>
        <w:t>to be studied in RAN2</w:t>
      </w:r>
      <w:r w:rsidR="00C361F9" w:rsidRPr="00C56890">
        <w:rPr>
          <w:rFonts w:eastAsia="SimSun"/>
          <w:kern w:val="2"/>
          <w:sz w:val="20"/>
          <w:szCs w:val="20"/>
          <w:lang w:val="en-GB" w:eastAsia="zh-CN"/>
        </w:rPr>
        <w:t>:</w:t>
      </w:r>
      <w:r w:rsidRPr="00C56890">
        <w:rPr>
          <w:rFonts w:eastAsia="SimSun"/>
          <w:kern w:val="2"/>
          <w:sz w:val="20"/>
          <w:szCs w:val="20"/>
          <w:lang w:val="en-GB" w:eastAsia="zh-CN"/>
        </w:rPr>
        <w:t xml:space="preserve"> </w:t>
      </w:r>
    </w:p>
    <w:p w14:paraId="28C9DD9A" w14:textId="77777777" w:rsidR="00E66E50" w:rsidRPr="00E66E50" w:rsidRDefault="00E66E50" w:rsidP="005B0C76">
      <w:pPr>
        <w:pStyle w:val="paragraph"/>
        <w:numPr>
          <w:ilvl w:val="0"/>
          <w:numId w:val="3"/>
        </w:numPr>
        <w:spacing w:before="0" w:beforeAutospacing="0" w:after="0" w:afterAutospacing="0"/>
        <w:jc w:val="both"/>
        <w:textAlignment w:val="baseline"/>
        <w:rPr>
          <w:rFonts w:eastAsia="SimSun"/>
          <w:kern w:val="2"/>
          <w:sz w:val="20"/>
          <w:szCs w:val="20"/>
          <w:lang w:val="en-GB" w:eastAsia="zh-CN"/>
        </w:rPr>
      </w:pPr>
      <w:r w:rsidRPr="00E66E50">
        <w:rPr>
          <w:rFonts w:eastAsia="SimSun"/>
          <w:kern w:val="2"/>
          <w:sz w:val="20"/>
          <w:szCs w:val="20"/>
          <w:lang w:eastAsia="zh-CN"/>
        </w:rPr>
        <w:t>Pedestrian UE (eMBB)</w:t>
      </w:r>
      <w:r w:rsidRPr="00E66E50">
        <w:rPr>
          <w:rFonts w:eastAsia="SimSun"/>
          <w:kern w:val="2"/>
          <w:sz w:val="20"/>
          <w:szCs w:val="20"/>
          <w:lang w:val="en-GB" w:eastAsia="zh-CN"/>
        </w:rPr>
        <w:t> </w:t>
      </w:r>
    </w:p>
    <w:p w14:paraId="63471B6F" w14:textId="77777777" w:rsidR="00E66E50" w:rsidRPr="00E66E50" w:rsidRDefault="00E66E50" w:rsidP="005B0C76">
      <w:pPr>
        <w:pStyle w:val="paragraph"/>
        <w:numPr>
          <w:ilvl w:val="0"/>
          <w:numId w:val="3"/>
        </w:numPr>
        <w:spacing w:before="0" w:beforeAutospacing="0" w:after="0" w:afterAutospacing="0"/>
        <w:ind w:left="360" w:firstLine="0"/>
        <w:jc w:val="both"/>
        <w:textAlignment w:val="baseline"/>
        <w:rPr>
          <w:rFonts w:eastAsia="SimSun"/>
          <w:kern w:val="2"/>
          <w:sz w:val="20"/>
          <w:szCs w:val="20"/>
          <w:lang w:val="en-GB" w:eastAsia="zh-CN"/>
        </w:rPr>
      </w:pPr>
      <w:r w:rsidRPr="00E66E50">
        <w:rPr>
          <w:rFonts w:eastAsia="SimSun"/>
          <w:kern w:val="2"/>
          <w:sz w:val="20"/>
          <w:szCs w:val="20"/>
          <w:lang w:eastAsia="zh-CN"/>
        </w:rPr>
        <w:t>Vehicular relay UE (eMBB)</w:t>
      </w:r>
      <w:r w:rsidRPr="00E66E50">
        <w:rPr>
          <w:rFonts w:eastAsia="SimSun"/>
          <w:kern w:val="2"/>
          <w:sz w:val="20"/>
          <w:szCs w:val="20"/>
          <w:lang w:val="en-GB" w:eastAsia="zh-CN"/>
        </w:rPr>
        <w:t> </w:t>
      </w:r>
    </w:p>
    <w:p w14:paraId="39F45DE5" w14:textId="77777777" w:rsidR="00E66E50" w:rsidRPr="00E66E50" w:rsidRDefault="00E66E50" w:rsidP="005B0C76">
      <w:pPr>
        <w:pStyle w:val="paragraph"/>
        <w:numPr>
          <w:ilvl w:val="0"/>
          <w:numId w:val="4"/>
        </w:numPr>
        <w:spacing w:before="0" w:beforeAutospacing="0" w:after="0" w:afterAutospacing="0"/>
        <w:ind w:left="360" w:firstLine="0"/>
        <w:jc w:val="both"/>
        <w:textAlignment w:val="baseline"/>
        <w:rPr>
          <w:rFonts w:eastAsia="SimSun"/>
          <w:kern w:val="2"/>
          <w:sz w:val="20"/>
          <w:szCs w:val="20"/>
          <w:lang w:val="en-GB" w:eastAsia="zh-CN"/>
        </w:rPr>
      </w:pPr>
      <w:r w:rsidRPr="00E66E50">
        <w:rPr>
          <w:rFonts w:eastAsia="SimSun"/>
          <w:kern w:val="2"/>
          <w:sz w:val="20"/>
          <w:szCs w:val="20"/>
          <w:lang w:eastAsia="zh-CN"/>
        </w:rPr>
        <w:t>Stationary relay UE (eMBB)</w:t>
      </w:r>
      <w:r w:rsidRPr="00E66E50">
        <w:rPr>
          <w:rFonts w:eastAsia="SimSun"/>
          <w:kern w:val="2"/>
          <w:sz w:val="20"/>
          <w:szCs w:val="20"/>
          <w:lang w:val="en-GB" w:eastAsia="zh-CN"/>
        </w:rPr>
        <w:t> </w:t>
      </w:r>
    </w:p>
    <w:p w14:paraId="6EC2FB98" w14:textId="77777777" w:rsidR="00E66E50" w:rsidRDefault="00E66E50" w:rsidP="00E66E50">
      <w:pPr>
        <w:pStyle w:val="paragraph"/>
        <w:spacing w:before="0" w:beforeAutospacing="0" w:after="0" w:afterAutospacing="0"/>
        <w:jc w:val="both"/>
        <w:textAlignment w:val="baseline"/>
        <w:rPr>
          <w:rFonts w:eastAsia="SimSun"/>
          <w:kern w:val="2"/>
          <w:sz w:val="20"/>
          <w:szCs w:val="20"/>
          <w:lang w:val="en-GB" w:eastAsia="zh-CN"/>
        </w:rPr>
      </w:pPr>
    </w:p>
    <w:p w14:paraId="493AFB84" w14:textId="133B7C9D" w:rsidR="00E66E50" w:rsidRPr="00E66E50" w:rsidRDefault="00E66E50" w:rsidP="00E66E50">
      <w:pPr>
        <w:pStyle w:val="paragraph"/>
        <w:spacing w:before="0" w:beforeAutospacing="0" w:after="0" w:afterAutospacing="0"/>
        <w:jc w:val="both"/>
        <w:textAlignment w:val="baseline"/>
        <w:rPr>
          <w:rFonts w:eastAsia="SimSun"/>
          <w:kern w:val="2"/>
          <w:sz w:val="20"/>
          <w:szCs w:val="20"/>
          <w:lang w:val="en-GB" w:eastAsia="zh-CN"/>
        </w:rPr>
      </w:pPr>
      <w:r w:rsidRPr="00E66E50">
        <w:rPr>
          <w:rFonts w:eastAsia="SimSun"/>
          <w:kern w:val="2"/>
          <w:sz w:val="20"/>
          <w:szCs w:val="20"/>
          <w:lang w:val="en-GB" w:eastAsia="zh-CN"/>
        </w:rPr>
        <w:t xml:space="preserve">In this contribution we </w:t>
      </w:r>
      <w:r w:rsidR="00CC45D9">
        <w:rPr>
          <w:rFonts w:eastAsia="SimSun"/>
          <w:kern w:val="2"/>
          <w:sz w:val="20"/>
          <w:szCs w:val="20"/>
          <w:lang w:val="en-GB" w:eastAsia="zh-CN"/>
        </w:rPr>
        <w:t>propose</w:t>
      </w:r>
      <w:r w:rsidRPr="00E66E50">
        <w:rPr>
          <w:rFonts w:eastAsia="SimSun"/>
          <w:kern w:val="2"/>
          <w:sz w:val="20"/>
          <w:szCs w:val="20"/>
          <w:lang w:val="en-GB" w:eastAsia="zh-CN"/>
        </w:rPr>
        <w:t xml:space="preserve"> </w:t>
      </w:r>
      <w:r w:rsidR="00CC45D9">
        <w:rPr>
          <w:rFonts w:eastAsia="SimSun"/>
          <w:kern w:val="2"/>
          <w:sz w:val="20"/>
          <w:szCs w:val="20"/>
          <w:lang w:val="en-GB" w:eastAsia="zh-CN"/>
        </w:rPr>
        <w:t xml:space="preserve">three </w:t>
      </w:r>
      <w:r w:rsidRPr="00E66E50">
        <w:rPr>
          <w:rFonts w:eastAsia="SimSun"/>
          <w:kern w:val="2"/>
          <w:sz w:val="20"/>
          <w:szCs w:val="20"/>
          <w:lang w:val="en-GB" w:eastAsia="zh-CN"/>
        </w:rPr>
        <w:t xml:space="preserve">NTN-TN </w:t>
      </w:r>
      <w:r w:rsidR="0081005B">
        <w:rPr>
          <w:rFonts w:eastAsia="SimSun"/>
          <w:kern w:val="2"/>
          <w:sz w:val="20"/>
          <w:szCs w:val="20"/>
          <w:lang w:val="en-GB" w:eastAsia="zh-CN"/>
        </w:rPr>
        <w:t>use cases</w:t>
      </w:r>
      <w:r w:rsidR="00CC45D9">
        <w:rPr>
          <w:rFonts w:eastAsia="SimSun"/>
          <w:kern w:val="2"/>
          <w:sz w:val="20"/>
          <w:szCs w:val="20"/>
          <w:lang w:val="en-GB" w:eastAsia="zh-CN"/>
        </w:rPr>
        <w:t>,</w:t>
      </w:r>
      <w:r w:rsidRPr="00E66E50">
        <w:rPr>
          <w:rFonts w:eastAsia="SimSun"/>
          <w:kern w:val="2"/>
          <w:sz w:val="20"/>
          <w:szCs w:val="20"/>
          <w:lang w:val="en-GB" w:eastAsia="zh-CN"/>
        </w:rPr>
        <w:t xml:space="preserve"> based on the NTN reference scenarios agreed in [1] Section 4.2</w:t>
      </w:r>
      <w:r w:rsidR="00411B9F">
        <w:rPr>
          <w:rFonts w:eastAsia="SimSun"/>
          <w:kern w:val="2"/>
          <w:sz w:val="20"/>
          <w:szCs w:val="20"/>
          <w:lang w:val="en-GB" w:eastAsia="zh-CN"/>
        </w:rPr>
        <w:t>,</w:t>
      </w:r>
      <w:r w:rsidR="00C361F9">
        <w:rPr>
          <w:rFonts w:eastAsia="SimSun"/>
          <w:kern w:val="2"/>
          <w:sz w:val="20"/>
          <w:szCs w:val="20"/>
          <w:lang w:val="en-GB" w:eastAsia="zh-CN"/>
        </w:rPr>
        <w:t xml:space="preserve"> in combination with the</w:t>
      </w:r>
      <w:r w:rsidR="00CC45D9">
        <w:rPr>
          <w:rFonts w:eastAsia="SimSun"/>
          <w:kern w:val="2"/>
          <w:sz w:val="20"/>
          <w:szCs w:val="20"/>
          <w:lang w:val="en-GB" w:eastAsia="zh-CN"/>
        </w:rPr>
        <w:t xml:space="preserve"> agreed</w:t>
      </w:r>
      <w:r w:rsidR="00C361F9">
        <w:rPr>
          <w:rFonts w:eastAsia="SimSun"/>
          <w:kern w:val="2"/>
          <w:sz w:val="20"/>
          <w:szCs w:val="20"/>
          <w:lang w:val="en-GB" w:eastAsia="zh-CN"/>
        </w:rPr>
        <w:t xml:space="preserve"> uses cases </w:t>
      </w:r>
      <w:r w:rsidR="00CC45D9">
        <w:rPr>
          <w:rFonts w:eastAsia="SimSun"/>
          <w:kern w:val="2"/>
          <w:sz w:val="20"/>
          <w:szCs w:val="20"/>
          <w:lang w:val="en-GB" w:eastAsia="zh-CN"/>
        </w:rPr>
        <w:t>in</w:t>
      </w:r>
      <w:r w:rsidR="00646C95">
        <w:rPr>
          <w:rFonts w:eastAsia="SimSun"/>
          <w:kern w:val="2"/>
          <w:sz w:val="20"/>
          <w:szCs w:val="20"/>
          <w:lang w:val="en-GB" w:eastAsia="zh-CN"/>
        </w:rPr>
        <w:t xml:space="preserve"> [3]</w:t>
      </w:r>
      <w:r w:rsidR="00C361F9">
        <w:rPr>
          <w:rFonts w:eastAsia="SimSun"/>
          <w:kern w:val="2"/>
          <w:sz w:val="20"/>
          <w:szCs w:val="20"/>
          <w:lang w:val="en-GB" w:eastAsia="zh-CN"/>
        </w:rPr>
        <w:t>,</w:t>
      </w:r>
      <w:r w:rsidRPr="00E66E50">
        <w:rPr>
          <w:rFonts w:eastAsia="SimSun"/>
          <w:kern w:val="2"/>
          <w:sz w:val="20"/>
          <w:szCs w:val="20"/>
          <w:lang w:val="en-GB" w:eastAsia="zh-CN"/>
        </w:rPr>
        <w:t xml:space="preserve"> which can be relevant for further study</w:t>
      </w:r>
      <w:r w:rsidR="00C361F9">
        <w:rPr>
          <w:rFonts w:eastAsia="SimSun"/>
          <w:kern w:val="2"/>
          <w:sz w:val="20"/>
          <w:szCs w:val="20"/>
          <w:lang w:val="en-GB" w:eastAsia="zh-CN"/>
        </w:rPr>
        <w:t xml:space="preserve"> of NTN-TN </w:t>
      </w:r>
      <w:r w:rsidR="00CC45D9">
        <w:rPr>
          <w:rFonts w:eastAsia="SimSun"/>
          <w:kern w:val="2"/>
          <w:sz w:val="20"/>
          <w:szCs w:val="20"/>
          <w:lang w:val="en-GB" w:eastAsia="zh-CN"/>
        </w:rPr>
        <w:t>mobility aspects</w:t>
      </w:r>
      <w:r w:rsidRPr="00E66E50">
        <w:rPr>
          <w:rFonts w:eastAsia="SimSun"/>
          <w:kern w:val="2"/>
          <w:sz w:val="20"/>
          <w:szCs w:val="20"/>
          <w:lang w:val="en-GB" w:eastAsia="zh-CN"/>
        </w:rPr>
        <w:t xml:space="preserve"> in RAN2.</w:t>
      </w:r>
    </w:p>
    <w:p w14:paraId="76CFD62F" w14:textId="77777777" w:rsidR="00BB623F" w:rsidRDefault="00BB623F" w:rsidP="00BB623F">
      <w:pPr>
        <w:jc w:val="both"/>
        <w:rPr>
          <w:kern w:val="2"/>
          <w:lang w:eastAsia="zh-CN"/>
        </w:rPr>
      </w:pPr>
    </w:p>
    <w:p w14:paraId="1E58C41C" w14:textId="77777777" w:rsidR="00702CC3" w:rsidRPr="00F9015E" w:rsidRDefault="00702CC3" w:rsidP="00702CC3">
      <w:pPr>
        <w:rPr>
          <w:lang w:val="en-US"/>
        </w:rPr>
      </w:pPr>
    </w:p>
    <w:bookmarkEnd w:id="2"/>
    <w:p w14:paraId="4E68238A" w14:textId="77777777" w:rsidR="005D05C5" w:rsidRPr="008D71D6" w:rsidRDefault="00702CC3" w:rsidP="008D71D6">
      <w:pPr>
        <w:pStyle w:val="Heading1"/>
        <w:tabs>
          <w:tab w:val="left" w:pos="2410"/>
        </w:tabs>
      </w:pPr>
      <w:r>
        <w:t>2</w:t>
      </w:r>
      <w:r w:rsidRPr="00B704B9">
        <w:tab/>
      </w:r>
      <w:r w:rsidR="002D757A">
        <w:t>Scenario</w:t>
      </w:r>
      <w:r w:rsidR="00646C95">
        <w:t xml:space="preserve"> considerations</w:t>
      </w:r>
    </w:p>
    <w:p w14:paraId="0C2835E9" w14:textId="77777777" w:rsidR="00E66E50" w:rsidRDefault="00E66E50" w:rsidP="00E00719">
      <w:pPr>
        <w:pStyle w:val="Heading2"/>
      </w:pPr>
      <w:r>
        <w:t>2.</w:t>
      </w:r>
      <w:r w:rsidR="008D71D6">
        <w:t>1</w:t>
      </w:r>
      <w:r>
        <w:t xml:space="preserve"> </w:t>
      </w:r>
      <w:r w:rsidR="005D05C5">
        <w:tab/>
      </w:r>
      <w:r w:rsidR="008D71D6">
        <w:t>Use cases and s</w:t>
      </w:r>
      <w:r>
        <w:t>ervice types</w:t>
      </w:r>
    </w:p>
    <w:p w14:paraId="0579ABE0" w14:textId="4A0E91E2" w:rsidR="002E7295" w:rsidRPr="002E7295" w:rsidRDefault="00646C95" w:rsidP="00411B9F">
      <w:pPr>
        <w:jc w:val="both"/>
        <w:rPr>
          <w:b/>
        </w:rPr>
      </w:pPr>
      <w:r w:rsidRPr="00646C95">
        <w:t>The</w:t>
      </w:r>
      <w:r>
        <w:t xml:space="preserve"> </w:t>
      </w:r>
      <w:r>
        <w:rPr>
          <w:kern w:val="2"/>
          <w:lang w:eastAsia="zh-CN"/>
        </w:rPr>
        <w:t xml:space="preserve">104#53 </w:t>
      </w:r>
      <w:r>
        <w:t>email discussions [3] has agreed on</w:t>
      </w:r>
      <w:r w:rsidR="00C56890">
        <w:t xml:space="preserve"> three</w:t>
      </w:r>
      <w:r w:rsidR="0088018E">
        <w:t xml:space="preserve"> </w:t>
      </w:r>
      <w:r>
        <w:t>use cases</w:t>
      </w:r>
      <w:r w:rsidR="0088018E">
        <w:t xml:space="preserve"> to be addressed in RAN2 studies</w:t>
      </w:r>
      <w:r w:rsidR="002E7295">
        <w:t>, potentially relevant also for RAN1 studies</w:t>
      </w:r>
      <w:r w:rsidR="0088018E">
        <w:t xml:space="preserve">. These use cases can be ‘mapped’ to TN-NTN </w:t>
      </w:r>
      <w:r w:rsidR="00D60048">
        <w:t xml:space="preserve">mobility </w:t>
      </w:r>
      <w:r w:rsidR="002E7295">
        <w:t xml:space="preserve">use cases, following the </w:t>
      </w:r>
      <w:r w:rsidR="008D71D6">
        <w:t>descri</w:t>
      </w:r>
      <w:r w:rsidR="002E7295">
        <w:t>ption</w:t>
      </w:r>
      <w:r w:rsidR="008D71D6">
        <w:t xml:space="preserve"> in [1]</w:t>
      </w:r>
      <w:r w:rsidR="00C15093">
        <w:t>.</w:t>
      </w:r>
      <w:r w:rsidR="002E7295" w:rsidRPr="0091625B">
        <w:t xml:space="preserve"> </w:t>
      </w:r>
      <w:r w:rsidR="007075BC" w:rsidRPr="0091625B">
        <w:t xml:space="preserve"> </w:t>
      </w:r>
      <w:r w:rsidR="00F055E6">
        <w:t>From the requirements listed in [2</w:t>
      </w:r>
      <w:proofErr w:type="gramStart"/>
      <w:r w:rsidR="00F055E6">
        <w:t>] ,</w:t>
      </w:r>
      <w:proofErr w:type="gramEnd"/>
      <w:r w:rsidR="00F055E6">
        <w:t xml:space="preserve"> the support for </w:t>
      </w:r>
      <w:r w:rsidR="00CB3C12">
        <w:t xml:space="preserve">5G </w:t>
      </w:r>
      <w:r w:rsidR="00F055E6">
        <w:t xml:space="preserve">service continuity is one key </w:t>
      </w:r>
      <w:r w:rsidR="00CB3C12">
        <w:t>requirement</w:t>
      </w:r>
      <w:r w:rsidR="00F055E6">
        <w:t xml:space="preserve">. </w:t>
      </w:r>
      <w:r w:rsidR="00512DD1">
        <w:t>Therefore, w</w:t>
      </w:r>
      <w:r w:rsidR="00F055E6">
        <w:t xml:space="preserve">e propose to address </w:t>
      </w:r>
      <w:r w:rsidR="00CB3C12">
        <w:t xml:space="preserve">5G </w:t>
      </w:r>
      <w:r w:rsidR="00F055E6">
        <w:t xml:space="preserve">service continuity aspects in </w:t>
      </w:r>
      <w:r w:rsidR="00CB3C12">
        <w:t xml:space="preserve">the selected 5G NR </w:t>
      </w:r>
      <w:r w:rsidR="00F055E6">
        <w:t>TN-NTN mobility use cases.</w:t>
      </w:r>
      <w:r w:rsidR="00F055E6" w:rsidRPr="0091625B" w:rsidDel="00F055E6">
        <w:t xml:space="preserve"> </w:t>
      </w:r>
    </w:p>
    <w:p w14:paraId="27C37323" w14:textId="3A32CDD1" w:rsidR="00DA1410" w:rsidRDefault="007075BC" w:rsidP="00411B9F">
      <w:pPr>
        <w:jc w:val="both"/>
      </w:pPr>
      <w:r>
        <w:t xml:space="preserve">Table 1 presents the proposed TN-NTN </w:t>
      </w:r>
      <w:r w:rsidR="002423CA">
        <w:t>mobility</w:t>
      </w:r>
      <w:r>
        <w:t xml:space="preserve"> use cases. In</w:t>
      </w:r>
      <w:r w:rsidR="001C6AE2">
        <w:t xml:space="preserve"> these </w:t>
      </w:r>
      <w:r w:rsidR="00384A41">
        <w:t xml:space="preserve">TN-NTN </w:t>
      </w:r>
      <w:r w:rsidR="00F41CB6">
        <w:t>use-cases</w:t>
      </w:r>
      <w:r w:rsidR="001C6AE2">
        <w:t xml:space="preserve">, </w:t>
      </w:r>
      <w:proofErr w:type="gramStart"/>
      <w:r w:rsidR="001C6AE2">
        <w:t>it is clear that further</w:t>
      </w:r>
      <w:proofErr w:type="gramEnd"/>
      <w:r w:rsidR="001C6AE2">
        <w:t xml:space="preserve"> considerations need to be made based on frequency bands used and type of UE antenna</w:t>
      </w:r>
      <w:r w:rsidR="00384A41">
        <w:t xml:space="preserve"> </w:t>
      </w:r>
      <w:r w:rsidR="00586DCB">
        <w:t xml:space="preserve">to be </w:t>
      </w:r>
      <w:r w:rsidR="00384A41">
        <w:t>assumed</w:t>
      </w:r>
      <w:r w:rsidR="001C6AE2">
        <w:t>. These aspect</w:t>
      </w:r>
      <w:r w:rsidR="00586DCB">
        <w:t>s</w:t>
      </w:r>
      <w:r w:rsidR="001C6AE2">
        <w:t xml:space="preserve"> </w:t>
      </w:r>
      <w:r w:rsidR="008C55BB">
        <w:t>a</w:t>
      </w:r>
      <w:r w:rsidR="001C6AE2">
        <w:t xml:space="preserve">re </w:t>
      </w:r>
      <w:r w:rsidR="00586DCB">
        <w:t xml:space="preserve">listed in Table 1 and further </w:t>
      </w:r>
      <w:r w:rsidR="001C6AE2">
        <w:t>discussed in Section 2.2 and Section 2.3.</w:t>
      </w:r>
      <w:r w:rsidR="00785886">
        <w:t xml:space="preserve"> It </w:t>
      </w:r>
      <w:proofErr w:type="gramStart"/>
      <w:r w:rsidR="00785886">
        <w:t>has to</w:t>
      </w:r>
      <w:proofErr w:type="gramEnd"/>
      <w:r w:rsidR="00785886">
        <w:t xml:space="preserve"> be noted that, from point of view of RAN2 mobil</w:t>
      </w:r>
      <w:r w:rsidR="004F2693">
        <w:t>i</w:t>
      </w:r>
      <w:r w:rsidR="00785886">
        <w:t>ty investigations, the “</w:t>
      </w:r>
      <w:r w:rsidR="00785886" w:rsidRPr="00731D69">
        <w:t>Machine UE – satellite (mMTC)” </w:t>
      </w:r>
      <w:r w:rsidR="00785886">
        <w:t>NTN use case could</w:t>
      </w:r>
      <w:r w:rsidR="00785886" w:rsidRPr="00731D69">
        <w:t xml:space="preserve"> be eas</w:t>
      </w:r>
      <w:r w:rsidR="004F2693">
        <w:t>i</w:t>
      </w:r>
      <w:r w:rsidR="00785886" w:rsidRPr="00731D69">
        <w:t>ly considered a</w:t>
      </w:r>
      <w:r w:rsidR="00785886">
        <w:t xml:space="preserve">s a </w:t>
      </w:r>
      <w:r w:rsidR="00785886">
        <w:lastRenderedPageBreak/>
        <w:t>sub-case of the “</w:t>
      </w:r>
      <w:r w:rsidR="00785886" w:rsidRPr="00731D69">
        <w:t>Pedestrian UE (eMBB)</w:t>
      </w:r>
      <w:r w:rsidR="00785886">
        <w:t>”</w:t>
      </w:r>
      <w:r w:rsidR="00785886" w:rsidRPr="00731D69">
        <w:t> </w:t>
      </w:r>
      <w:r w:rsidR="00785886">
        <w:t xml:space="preserve">use case, </w:t>
      </w:r>
      <w:r w:rsidR="00143BCA">
        <w:t>due to</w:t>
      </w:r>
      <w:r w:rsidR="00785886">
        <w:t xml:space="preserve"> </w:t>
      </w:r>
      <w:r w:rsidR="00785886" w:rsidRPr="00731D69">
        <w:t>UE characteristics</w:t>
      </w:r>
      <w:r w:rsidR="00785886">
        <w:t xml:space="preserve"> and </w:t>
      </w:r>
      <w:r w:rsidR="00620D91">
        <w:t xml:space="preserve">service throughputs </w:t>
      </w:r>
      <w:r w:rsidR="00785886" w:rsidRPr="00731D69">
        <w:t>assumed in Table 1.</w:t>
      </w:r>
      <w:r w:rsidR="00785886">
        <w:t xml:space="preserve"> </w:t>
      </w:r>
      <w:r w:rsidR="00864581">
        <w:t xml:space="preserve">Figure 1 depicts the </w:t>
      </w:r>
      <w:r w:rsidR="00785886">
        <w:t xml:space="preserve">proposed </w:t>
      </w:r>
      <w:r w:rsidR="00864581">
        <w:t xml:space="preserve">TN-NTN </w:t>
      </w:r>
      <w:r w:rsidR="00785886">
        <w:t xml:space="preserve">service </w:t>
      </w:r>
      <w:proofErr w:type="spellStart"/>
      <w:r w:rsidR="00785886">
        <w:t>contiuity</w:t>
      </w:r>
      <w:proofErr w:type="spellEnd"/>
      <w:r w:rsidR="00785886">
        <w:t xml:space="preserve"> </w:t>
      </w:r>
      <w:r w:rsidR="00864581">
        <w:t>use cases</w:t>
      </w:r>
      <w:r w:rsidR="00785886">
        <w:t>.</w:t>
      </w:r>
    </w:p>
    <w:p w14:paraId="1024D97D" w14:textId="77777777" w:rsidR="00DA1410" w:rsidRPr="00DA1410" w:rsidRDefault="00784D51" w:rsidP="00E66E50">
      <w:pPr>
        <w:rPr>
          <w:b/>
        </w:rPr>
      </w:pPr>
      <w:r w:rsidRPr="002E7295">
        <w:rPr>
          <w:b/>
        </w:rPr>
        <w:t>Proposal 1:</w:t>
      </w:r>
      <w:r>
        <w:rPr>
          <w:b/>
        </w:rPr>
        <w:t xml:space="preserve"> </w:t>
      </w:r>
      <w:r w:rsidRPr="00385AE5">
        <w:rPr>
          <w:b/>
        </w:rPr>
        <w:t xml:space="preserve">RAN2 to discuss and agree on the need to </w:t>
      </w:r>
      <w:r>
        <w:rPr>
          <w:b/>
        </w:rPr>
        <w:t>address</w:t>
      </w:r>
      <w:r w:rsidRPr="00385AE5">
        <w:rPr>
          <w:b/>
        </w:rPr>
        <w:t xml:space="preserve"> service continuity</w:t>
      </w:r>
      <w:r>
        <w:rPr>
          <w:b/>
        </w:rPr>
        <w:t xml:space="preserve"> in the </w:t>
      </w:r>
      <w:r w:rsidR="00CB3C12">
        <w:rPr>
          <w:b/>
        </w:rPr>
        <w:t xml:space="preserve">5G NR </w:t>
      </w:r>
      <w:r>
        <w:rPr>
          <w:b/>
        </w:rPr>
        <w:t>TN-NTN mobility</w:t>
      </w:r>
      <w:r w:rsidRPr="00385AE5">
        <w:rPr>
          <w:b/>
        </w:rPr>
        <w:t xml:space="preserve"> use cases</w:t>
      </w:r>
      <w:r>
        <w:rPr>
          <w:b/>
        </w:rPr>
        <w:t>.</w:t>
      </w:r>
    </w:p>
    <w:p w14:paraId="70B846BB" w14:textId="2A78921C" w:rsidR="00F30771" w:rsidRDefault="00F30771" w:rsidP="00F3077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09746E">
        <w:t>–</w:t>
      </w:r>
      <w:r>
        <w:t xml:space="preserve"> </w:t>
      </w:r>
      <w:r w:rsidR="0009746E">
        <w:t xml:space="preserve">RAN2 </w:t>
      </w:r>
      <w:r>
        <w:t xml:space="preserve">NTN use cases [3] and </w:t>
      </w:r>
      <w:r w:rsidR="00974DB9">
        <w:t xml:space="preserve">proposal for </w:t>
      </w:r>
      <w:r>
        <w:t xml:space="preserve">corresponding TN-NTN </w:t>
      </w:r>
      <w:r w:rsidR="00BC0A84">
        <w:t xml:space="preserve">mobility </w:t>
      </w:r>
      <w:r w:rsidR="00BC0A84" w:rsidRPr="00411B9F">
        <w:t>use cases.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1701"/>
        <w:gridCol w:w="2977"/>
      </w:tblGrid>
      <w:tr w:rsidR="000E03CA" w14:paraId="1045709B" w14:textId="77777777" w:rsidTr="00932C0B">
        <w:tc>
          <w:tcPr>
            <w:tcW w:w="1843" w:type="dxa"/>
            <w:shd w:val="clear" w:color="auto" w:fill="auto"/>
          </w:tcPr>
          <w:p w14:paraId="687E6838" w14:textId="77777777" w:rsidR="000E03CA" w:rsidRPr="00932C0B" w:rsidRDefault="001C6AE2" w:rsidP="00E66E50">
            <w:pPr>
              <w:rPr>
                <w:b/>
                <w:sz w:val="16"/>
              </w:rPr>
            </w:pPr>
            <w:r w:rsidRPr="00932C0B">
              <w:rPr>
                <w:b/>
                <w:kern w:val="2"/>
                <w:sz w:val="16"/>
                <w:lang w:eastAsia="zh-CN"/>
              </w:rPr>
              <w:t xml:space="preserve">NTN </w:t>
            </w:r>
            <w:r w:rsidR="000E03CA" w:rsidRPr="00932C0B">
              <w:rPr>
                <w:b/>
                <w:kern w:val="2"/>
                <w:sz w:val="16"/>
                <w:lang w:eastAsia="zh-CN"/>
              </w:rPr>
              <w:t xml:space="preserve">Use case </w:t>
            </w:r>
            <w:r w:rsidR="000E03CA" w:rsidRPr="00932C0B">
              <w:rPr>
                <w:b/>
                <w:sz w:val="16"/>
              </w:rPr>
              <w:t>[3]</w:t>
            </w:r>
          </w:p>
        </w:tc>
        <w:tc>
          <w:tcPr>
            <w:tcW w:w="2693" w:type="dxa"/>
            <w:shd w:val="clear" w:color="auto" w:fill="auto"/>
          </w:tcPr>
          <w:p w14:paraId="547128F3" w14:textId="42D45EC1" w:rsidR="000E03CA" w:rsidRPr="00932C0B" w:rsidRDefault="000E03CA" w:rsidP="00E66E50">
            <w:pPr>
              <w:rPr>
                <w:b/>
                <w:sz w:val="16"/>
              </w:rPr>
            </w:pPr>
            <w:r w:rsidRPr="00932C0B">
              <w:rPr>
                <w:b/>
                <w:sz w:val="16"/>
              </w:rPr>
              <w:t xml:space="preserve">TN-NTN </w:t>
            </w:r>
            <w:r w:rsidR="00283F73">
              <w:rPr>
                <w:b/>
                <w:sz w:val="16"/>
              </w:rPr>
              <w:t>mobility</w:t>
            </w:r>
            <w:r w:rsidR="00731D69">
              <w:rPr>
                <w:b/>
                <w:sz w:val="16"/>
              </w:rPr>
              <w:t xml:space="preserve"> use case</w:t>
            </w:r>
          </w:p>
        </w:tc>
        <w:tc>
          <w:tcPr>
            <w:tcW w:w="1701" w:type="dxa"/>
            <w:shd w:val="clear" w:color="auto" w:fill="auto"/>
          </w:tcPr>
          <w:p w14:paraId="143CCEBE" w14:textId="77777777" w:rsidR="000E03CA" w:rsidRPr="00932C0B" w:rsidRDefault="000E03CA" w:rsidP="00E66E50">
            <w:pPr>
              <w:rPr>
                <w:b/>
                <w:sz w:val="16"/>
              </w:rPr>
            </w:pPr>
            <w:r w:rsidRPr="00932C0B">
              <w:rPr>
                <w:b/>
                <w:sz w:val="16"/>
              </w:rPr>
              <w:t>GEO</w:t>
            </w:r>
            <w:r w:rsidR="0015343B" w:rsidRPr="00932C0B">
              <w:rPr>
                <w:b/>
                <w:sz w:val="16"/>
              </w:rPr>
              <w:t>/LEO</w:t>
            </w:r>
            <w:r w:rsidRPr="00932C0B">
              <w:rPr>
                <w:b/>
                <w:sz w:val="16"/>
              </w:rPr>
              <w:t xml:space="preserve"> </w:t>
            </w:r>
            <w:proofErr w:type="spellStart"/>
            <w:r w:rsidRPr="00932C0B">
              <w:rPr>
                <w:b/>
                <w:sz w:val="16"/>
              </w:rPr>
              <w:t>saltellite</w:t>
            </w:r>
            <w:proofErr w:type="spellEnd"/>
            <w:r w:rsidR="00486CE5" w:rsidRPr="00932C0B">
              <w:rPr>
                <w:b/>
                <w:sz w:val="16"/>
              </w:rPr>
              <w:t xml:space="preserve"> scenario</w:t>
            </w:r>
          </w:p>
        </w:tc>
        <w:tc>
          <w:tcPr>
            <w:tcW w:w="2977" w:type="dxa"/>
            <w:shd w:val="clear" w:color="auto" w:fill="auto"/>
          </w:tcPr>
          <w:p w14:paraId="7BD4080A" w14:textId="77777777" w:rsidR="000E03CA" w:rsidRPr="00932C0B" w:rsidRDefault="000E03CA" w:rsidP="00E66E50">
            <w:pPr>
              <w:rPr>
                <w:b/>
                <w:sz w:val="16"/>
              </w:rPr>
            </w:pPr>
            <w:r w:rsidRPr="00932C0B">
              <w:rPr>
                <w:b/>
                <w:sz w:val="16"/>
              </w:rPr>
              <w:t>Comments</w:t>
            </w:r>
            <w:r w:rsidR="003F55CB" w:rsidRPr="00932C0B">
              <w:rPr>
                <w:b/>
                <w:sz w:val="16"/>
              </w:rPr>
              <w:t xml:space="preserve"> and a</w:t>
            </w:r>
            <w:r w:rsidR="00D1515B" w:rsidRPr="00932C0B">
              <w:rPr>
                <w:b/>
                <w:sz w:val="16"/>
              </w:rPr>
              <w:t>ssumptions</w:t>
            </w:r>
          </w:p>
        </w:tc>
      </w:tr>
      <w:tr w:rsidR="000E03CA" w14:paraId="7632B153" w14:textId="77777777" w:rsidTr="00932C0B">
        <w:tc>
          <w:tcPr>
            <w:tcW w:w="1843" w:type="dxa"/>
            <w:shd w:val="clear" w:color="auto" w:fill="auto"/>
          </w:tcPr>
          <w:p w14:paraId="52FD9F48" w14:textId="77777777" w:rsidR="000E03CA" w:rsidRPr="00932C0B" w:rsidRDefault="000E03CA" w:rsidP="00932C0B">
            <w:pPr>
              <w:pStyle w:val="paragraph"/>
              <w:spacing w:before="0" w:beforeAutospacing="0" w:after="0" w:afterAutospacing="0"/>
              <w:ind w:left="34"/>
              <w:textAlignment w:val="baseline"/>
              <w:rPr>
                <w:rFonts w:eastAsia="SimSun"/>
                <w:sz w:val="16"/>
                <w:szCs w:val="20"/>
                <w:lang w:val="en-GB"/>
              </w:rPr>
            </w:pPr>
            <w:r w:rsidRPr="00932C0B">
              <w:rPr>
                <w:rFonts w:eastAsia="SimSun"/>
                <w:sz w:val="16"/>
                <w:szCs w:val="20"/>
              </w:rPr>
              <w:t>Pedestrian UE (eMBB)</w:t>
            </w:r>
            <w:r w:rsidRPr="00932C0B">
              <w:rPr>
                <w:rFonts w:eastAsia="SimSun"/>
                <w:sz w:val="16"/>
                <w:szCs w:val="20"/>
                <w:lang w:val="en-GB"/>
              </w:rPr>
              <w:t> </w:t>
            </w:r>
          </w:p>
        </w:tc>
        <w:tc>
          <w:tcPr>
            <w:tcW w:w="2693" w:type="dxa"/>
            <w:shd w:val="clear" w:color="auto" w:fill="auto"/>
          </w:tcPr>
          <w:p w14:paraId="66D4771A" w14:textId="6843DEEA" w:rsidR="009B57D9" w:rsidRDefault="00731D69" w:rsidP="00E66E50">
            <w:pPr>
              <w:rPr>
                <w:sz w:val="16"/>
              </w:rPr>
            </w:pPr>
            <w:r>
              <w:rPr>
                <w:sz w:val="16"/>
              </w:rPr>
              <w:t>Stationary</w:t>
            </w:r>
            <w:r w:rsidR="009B57D9">
              <w:rPr>
                <w:sz w:val="16"/>
              </w:rPr>
              <w:t xml:space="preserve"> UE</w:t>
            </w:r>
          </w:p>
          <w:p w14:paraId="7FEA1A80" w14:textId="77777777" w:rsidR="000E03CA" w:rsidRPr="00932C0B" w:rsidRDefault="009B57D9" w:rsidP="00E66E50">
            <w:pPr>
              <w:rPr>
                <w:sz w:val="16"/>
              </w:rPr>
            </w:pPr>
            <w:r>
              <w:rPr>
                <w:sz w:val="16"/>
              </w:rPr>
              <w:t>P</w:t>
            </w:r>
            <w:r w:rsidR="00731D69">
              <w:rPr>
                <w:sz w:val="16"/>
              </w:rPr>
              <w:t>edestrian</w:t>
            </w:r>
            <w:r w:rsidR="00D851F1" w:rsidRPr="00932C0B">
              <w:rPr>
                <w:sz w:val="16"/>
              </w:rPr>
              <w:t xml:space="preserve"> </w:t>
            </w:r>
            <w:r w:rsidR="000E03CA" w:rsidRPr="00932C0B">
              <w:rPr>
                <w:sz w:val="16"/>
              </w:rPr>
              <w:t xml:space="preserve">UE </w:t>
            </w:r>
          </w:p>
        </w:tc>
        <w:tc>
          <w:tcPr>
            <w:tcW w:w="1701" w:type="dxa"/>
            <w:shd w:val="clear" w:color="auto" w:fill="auto"/>
          </w:tcPr>
          <w:p w14:paraId="53079C95" w14:textId="0ECB97D2" w:rsidR="00C11540" w:rsidRDefault="00C11540" w:rsidP="00E66E50">
            <w:pPr>
              <w:rPr>
                <w:sz w:val="16"/>
              </w:rPr>
            </w:pPr>
            <w:r>
              <w:rPr>
                <w:sz w:val="16"/>
              </w:rPr>
              <w:t>M</w:t>
            </w:r>
            <w:r w:rsidR="00F421FE" w:rsidRPr="00932C0B">
              <w:rPr>
                <w:sz w:val="16"/>
              </w:rPr>
              <w:t>edium</w:t>
            </w:r>
            <w:r>
              <w:rPr>
                <w:sz w:val="16"/>
              </w:rPr>
              <w:t>/high</w:t>
            </w:r>
            <w:r w:rsidR="00F9001E" w:rsidRPr="00932C0B">
              <w:rPr>
                <w:sz w:val="16"/>
              </w:rPr>
              <w:t xml:space="preserve"> </w:t>
            </w:r>
            <w:r w:rsidR="00F421FE" w:rsidRPr="00932C0B">
              <w:rPr>
                <w:sz w:val="16"/>
              </w:rPr>
              <w:t xml:space="preserve">throughput </w:t>
            </w:r>
            <w:r w:rsidR="000E03CA" w:rsidRPr="00932C0B">
              <w:rPr>
                <w:sz w:val="16"/>
              </w:rPr>
              <w:t>LEO</w:t>
            </w:r>
          </w:p>
          <w:p w14:paraId="660ED22C" w14:textId="338BFA7A" w:rsidR="00A10F33" w:rsidRPr="00932C0B" w:rsidRDefault="00C11540" w:rsidP="00E66E50">
            <w:pPr>
              <w:rPr>
                <w:sz w:val="16"/>
              </w:rPr>
            </w:pPr>
            <w:r>
              <w:rPr>
                <w:sz w:val="16"/>
              </w:rPr>
              <w:t>L</w:t>
            </w:r>
            <w:r w:rsidRPr="00932C0B">
              <w:rPr>
                <w:sz w:val="16"/>
              </w:rPr>
              <w:t xml:space="preserve">ow </w:t>
            </w:r>
            <w:r>
              <w:rPr>
                <w:sz w:val="16"/>
              </w:rPr>
              <w:t xml:space="preserve">throughput </w:t>
            </w:r>
            <w:r w:rsidR="00C56088" w:rsidRPr="00932C0B">
              <w:rPr>
                <w:sz w:val="16"/>
              </w:rPr>
              <w:t>GEO</w:t>
            </w:r>
          </w:p>
        </w:tc>
        <w:tc>
          <w:tcPr>
            <w:tcW w:w="2977" w:type="dxa"/>
            <w:shd w:val="clear" w:color="auto" w:fill="auto"/>
          </w:tcPr>
          <w:p w14:paraId="61A1DE37" w14:textId="77777777" w:rsidR="000E03CA" w:rsidRPr="00932C0B" w:rsidRDefault="000E03CA" w:rsidP="00E66E50">
            <w:pPr>
              <w:rPr>
                <w:sz w:val="16"/>
              </w:rPr>
            </w:pPr>
            <w:r w:rsidRPr="00932C0B">
              <w:rPr>
                <w:sz w:val="16"/>
              </w:rPr>
              <w:t xml:space="preserve">The </w:t>
            </w:r>
            <w:r w:rsidR="00731D69">
              <w:rPr>
                <w:sz w:val="16"/>
              </w:rPr>
              <w:t>stationary/</w:t>
            </w:r>
            <w:r w:rsidR="00A4329C" w:rsidRPr="00932C0B">
              <w:rPr>
                <w:sz w:val="16"/>
              </w:rPr>
              <w:t xml:space="preserve">pedestrian </w:t>
            </w:r>
            <w:r w:rsidRPr="00932C0B">
              <w:rPr>
                <w:sz w:val="16"/>
              </w:rPr>
              <w:t>UE is assumed to have TN and NTN connectivity capabilities.</w:t>
            </w:r>
          </w:p>
          <w:p w14:paraId="19D6C3F7" w14:textId="77777777" w:rsidR="00D1515B" w:rsidRDefault="00D1515B" w:rsidP="00E66E50">
            <w:pPr>
              <w:rPr>
                <w:sz w:val="16"/>
              </w:rPr>
            </w:pPr>
            <w:r w:rsidRPr="00932C0B">
              <w:rPr>
                <w:sz w:val="16"/>
              </w:rPr>
              <w:t>The pedestrian UE has omni-directional antenna type</w:t>
            </w:r>
            <w:r w:rsidR="004F2693">
              <w:rPr>
                <w:sz w:val="16"/>
              </w:rPr>
              <w:t xml:space="preserve"> applicable to both TN and NTN connectivity</w:t>
            </w:r>
            <w:r w:rsidR="00C11540">
              <w:rPr>
                <w:sz w:val="16"/>
              </w:rPr>
              <w:t xml:space="preserve"> [3]</w:t>
            </w:r>
            <w:r w:rsidRPr="00932C0B">
              <w:rPr>
                <w:sz w:val="16"/>
              </w:rPr>
              <w:t>.</w:t>
            </w:r>
          </w:p>
          <w:p w14:paraId="5F28A85B" w14:textId="77777777" w:rsidR="00C11540" w:rsidRPr="00932C0B" w:rsidRDefault="00C11540" w:rsidP="00E66E50">
            <w:pPr>
              <w:rPr>
                <w:sz w:val="16"/>
              </w:rPr>
            </w:pPr>
            <w:r>
              <w:rPr>
                <w:sz w:val="16"/>
              </w:rPr>
              <w:t xml:space="preserve">UE transmit </w:t>
            </w:r>
            <w:r w:rsidR="00741F73">
              <w:rPr>
                <w:sz w:val="16"/>
              </w:rPr>
              <w:t xml:space="preserve">power </w:t>
            </w:r>
            <w:r>
              <w:rPr>
                <w:sz w:val="16"/>
              </w:rPr>
              <w:t>levels</w:t>
            </w:r>
            <w:r w:rsidR="00283F73">
              <w:rPr>
                <w:sz w:val="16"/>
              </w:rPr>
              <w:t xml:space="preserve"> are set</w:t>
            </w:r>
            <w:r>
              <w:rPr>
                <w:sz w:val="16"/>
              </w:rPr>
              <w:t xml:space="preserve"> according to TN and NTN specifications [3].</w:t>
            </w:r>
          </w:p>
          <w:p w14:paraId="35CF8BCB" w14:textId="6AE4BAB2" w:rsidR="0013782D" w:rsidRPr="00932C0B" w:rsidRDefault="0013782D" w:rsidP="00E66E50">
            <w:pPr>
              <w:rPr>
                <w:sz w:val="16"/>
              </w:rPr>
            </w:pPr>
            <w:r w:rsidRPr="00932C0B">
              <w:rPr>
                <w:sz w:val="16"/>
              </w:rPr>
              <w:t>The TN</w:t>
            </w:r>
            <w:r w:rsidR="009E03ED" w:rsidRPr="00932C0B">
              <w:rPr>
                <w:sz w:val="16"/>
              </w:rPr>
              <w:t>-</w:t>
            </w:r>
            <w:r w:rsidRPr="00932C0B">
              <w:rPr>
                <w:sz w:val="16"/>
              </w:rPr>
              <w:t xml:space="preserve">NTN is supported in </w:t>
            </w:r>
            <w:r w:rsidR="00CD528F" w:rsidRPr="00932C0B">
              <w:rPr>
                <w:sz w:val="16"/>
              </w:rPr>
              <w:t xml:space="preserve">the sub-6GHz (FR1) </w:t>
            </w:r>
            <w:r w:rsidRPr="00932C0B">
              <w:rPr>
                <w:sz w:val="16"/>
              </w:rPr>
              <w:t>frequency bands.</w:t>
            </w:r>
          </w:p>
        </w:tc>
      </w:tr>
      <w:tr w:rsidR="000E03CA" w14:paraId="1B5D92D9" w14:textId="77777777" w:rsidTr="00932C0B">
        <w:tc>
          <w:tcPr>
            <w:tcW w:w="1843" w:type="dxa"/>
            <w:shd w:val="clear" w:color="auto" w:fill="auto"/>
          </w:tcPr>
          <w:p w14:paraId="11C9C167" w14:textId="77777777" w:rsidR="000E03CA" w:rsidRDefault="000E03CA" w:rsidP="00932C0B">
            <w:pPr>
              <w:pStyle w:val="paragraph"/>
              <w:spacing w:before="0" w:beforeAutospacing="0" w:after="0" w:afterAutospacing="0"/>
              <w:ind w:left="34"/>
              <w:textAlignment w:val="baseline"/>
              <w:rPr>
                <w:rFonts w:eastAsia="SimSun"/>
                <w:sz w:val="16"/>
                <w:szCs w:val="20"/>
                <w:lang w:val="en-GB"/>
              </w:rPr>
            </w:pPr>
            <w:r w:rsidRPr="00932C0B">
              <w:rPr>
                <w:rFonts w:eastAsia="SimSun"/>
                <w:sz w:val="16"/>
                <w:szCs w:val="20"/>
              </w:rPr>
              <w:t>Vehicular relay UE (eMBB)</w:t>
            </w:r>
            <w:r w:rsidRPr="00932C0B">
              <w:rPr>
                <w:rFonts w:eastAsia="SimSun"/>
                <w:sz w:val="16"/>
                <w:szCs w:val="20"/>
                <w:lang w:val="en-GB"/>
              </w:rPr>
              <w:t> </w:t>
            </w:r>
          </w:p>
          <w:p w14:paraId="040D56D3" w14:textId="77777777" w:rsidR="00C11540" w:rsidRPr="00932C0B" w:rsidRDefault="00C11540" w:rsidP="00411B9F">
            <w:pPr>
              <w:pStyle w:val="paragraph"/>
              <w:spacing w:before="0" w:beforeAutospacing="0" w:after="0" w:afterAutospacing="0"/>
              <w:textAlignment w:val="baseline"/>
              <w:rPr>
                <w:rFonts w:eastAsia="SimSun"/>
                <w:sz w:val="16"/>
                <w:szCs w:val="20"/>
                <w:lang w:val="en-GB"/>
              </w:rPr>
            </w:pPr>
          </w:p>
        </w:tc>
        <w:tc>
          <w:tcPr>
            <w:tcW w:w="2693" w:type="dxa"/>
            <w:shd w:val="clear" w:color="auto" w:fill="auto"/>
          </w:tcPr>
          <w:p w14:paraId="0EC89E4B" w14:textId="77777777" w:rsidR="000E03CA" w:rsidRPr="00932C0B" w:rsidRDefault="00737CEE" w:rsidP="000E03CA">
            <w:pPr>
              <w:rPr>
                <w:sz w:val="16"/>
              </w:rPr>
            </w:pPr>
            <w:r w:rsidRPr="00932C0B">
              <w:rPr>
                <w:sz w:val="16"/>
              </w:rPr>
              <w:t xml:space="preserve">Relay </w:t>
            </w:r>
            <w:r w:rsidR="000E03CA" w:rsidRPr="00932C0B">
              <w:rPr>
                <w:sz w:val="16"/>
              </w:rPr>
              <w:t xml:space="preserve">UE </w:t>
            </w:r>
            <w:r w:rsidRPr="00932C0B">
              <w:rPr>
                <w:sz w:val="16"/>
              </w:rPr>
              <w:t>on</w:t>
            </w:r>
            <w:r w:rsidR="000E03CA" w:rsidRPr="00932C0B">
              <w:rPr>
                <w:sz w:val="16"/>
              </w:rPr>
              <w:t xml:space="preserve"> vehicles</w:t>
            </w:r>
            <w:r w:rsidR="003D0E5C">
              <w:rPr>
                <w:sz w:val="16"/>
              </w:rPr>
              <w:t xml:space="preserve"> or ships</w:t>
            </w:r>
          </w:p>
          <w:p w14:paraId="416D5B38" w14:textId="77777777" w:rsidR="000E03CA" w:rsidRPr="00932C0B" w:rsidRDefault="00737CEE" w:rsidP="000E03CA">
            <w:pPr>
              <w:rPr>
                <w:sz w:val="16"/>
              </w:rPr>
            </w:pPr>
            <w:r w:rsidRPr="00932C0B">
              <w:rPr>
                <w:sz w:val="16"/>
              </w:rPr>
              <w:t xml:space="preserve">Relay </w:t>
            </w:r>
            <w:r w:rsidR="000E03CA" w:rsidRPr="00932C0B">
              <w:rPr>
                <w:sz w:val="16"/>
              </w:rPr>
              <w:t xml:space="preserve">UE </w:t>
            </w:r>
            <w:r w:rsidRPr="00932C0B">
              <w:rPr>
                <w:sz w:val="16"/>
              </w:rPr>
              <w:t>on</w:t>
            </w:r>
            <w:r w:rsidR="000E03CA" w:rsidRPr="00932C0B">
              <w:rPr>
                <w:sz w:val="16"/>
              </w:rPr>
              <w:t xml:space="preserve"> high speed trains</w:t>
            </w:r>
          </w:p>
          <w:p w14:paraId="1B51411F" w14:textId="77777777" w:rsidR="000E03CA" w:rsidRPr="00932C0B" w:rsidRDefault="00737CEE" w:rsidP="000E03CA">
            <w:pPr>
              <w:rPr>
                <w:sz w:val="16"/>
              </w:rPr>
            </w:pPr>
            <w:r w:rsidRPr="00932C0B">
              <w:rPr>
                <w:sz w:val="16"/>
              </w:rPr>
              <w:t xml:space="preserve">Relay </w:t>
            </w:r>
            <w:r w:rsidR="000E03CA" w:rsidRPr="00932C0B">
              <w:rPr>
                <w:sz w:val="16"/>
              </w:rPr>
              <w:t>UE on board airplanes</w:t>
            </w:r>
          </w:p>
        </w:tc>
        <w:tc>
          <w:tcPr>
            <w:tcW w:w="1701" w:type="dxa"/>
            <w:shd w:val="clear" w:color="auto" w:fill="auto"/>
          </w:tcPr>
          <w:p w14:paraId="173C0A92" w14:textId="77777777" w:rsidR="00F9001E" w:rsidRPr="00932C0B" w:rsidRDefault="00F9001E" w:rsidP="000E03CA">
            <w:pPr>
              <w:rPr>
                <w:sz w:val="16"/>
              </w:rPr>
            </w:pPr>
            <w:r w:rsidRPr="00932C0B">
              <w:rPr>
                <w:sz w:val="16"/>
              </w:rPr>
              <w:t xml:space="preserve">Medium/high throughput </w:t>
            </w:r>
            <w:r w:rsidR="00C56088" w:rsidRPr="00932C0B">
              <w:rPr>
                <w:sz w:val="16"/>
              </w:rPr>
              <w:t>LEO</w:t>
            </w:r>
          </w:p>
          <w:p w14:paraId="756E4160" w14:textId="77777777" w:rsidR="000E03CA" w:rsidRPr="00932C0B" w:rsidRDefault="00F9001E" w:rsidP="000E03CA">
            <w:pPr>
              <w:rPr>
                <w:sz w:val="16"/>
              </w:rPr>
            </w:pPr>
            <w:r w:rsidRPr="00932C0B">
              <w:rPr>
                <w:sz w:val="16"/>
              </w:rPr>
              <w:t>Low</w:t>
            </w:r>
            <w:r w:rsidR="00C11540" w:rsidRPr="00932C0B">
              <w:rPr>
                <w:sz w:val="16"/>
              </w:rPr>
              <w:t>/medium</w:t>
            </w:r>
            <w:r w:rsidRPr="00932C0B">
              <w:rPr>
                <w:sz w:val="16"/>
              </w:rPr>
              <w:t xml:space="preserve"> throughput </w:t>
            </w:r>
            <w:r w:rsidR="00C56088" w:rsidRPr="00932C0B">
              <w:rPr>
                <w:sz w:val="16"/>
              </w:rPr>
              <w:t>GEO</w:t>
            </w:r>
          </w:p>
        </w:tc>
        <w:tc>
          <w:tcPr>
            <w:tcW w:w="2977" w:type="dxa"/>
            <w:shd w:val="clear" w:color="auto" w:fill="auto"/>
          </w:tcPr>
          <w:p w14:paraId="21CF04E0" w14:textId="77777777" w:rsidR="000E03CA" w:rsidRPr="00932C0B" w:rsidRDefault="000E03CA" w:rsidP="000E03CA">
            <w:pPr>
              <w:rPr>
                <w:sz w:val="16"/>
              </w:rPr>
            </w:pPr>
            <w:r w:rsidRPr="00932C0B">
              <w:rPr>
                <w:sz w:val="16"/>
              </w:rPr>
              <w:t>The vehicular relay UE is assumed to have TN and NTN connectivity capabilities and provides service to the TN-only capable UEs inside vehicle</w:t>
            </w:r>
            <w:r w:rsidR="00105A3E" w:rsidRPr="00932C0B">
              <w:rPr>
                <w:sz w:val="16"/>
              </w:rPr>
              <w:t xml:space="preserve"> or </w:t>
            </w:r>
            <w:r w:rsidRPr="00932C0B">
              <w:rPr>
                <w:sz w:val="16"/>
              </w:rPr>
              <w:t>train/airplane</w:t>
            </w:r>
            <w:r w:rsidR="006451A4" w:rsidRPr="00932C0B">
              <w:rPr>
                <w:sz w:val="16"/>
              </w:rPr>
              <w:t>, respectively.</w:t>
            </w:r>
          </w:p>
          <w:p w14:paraId="1DFAC8BD" w14:textId="77777777" w:rsidR="00D1515B" w:rsidRDefault="00D1515B" w:rsidP="000E03CA">
            <w:pPr>
              <w:rPr>
                <w:sz w:val="16"/>
              </w:rPr>
            </w:pPr>
            <w:r w:rsidRPr="00932C0B">
              <w:rPr>
                <w:sz w:val="16"/>
              </w:rPr>
              <w:t>The vehicular relay UE can have different antenna types for TN and NTN connectivity</w:t>
            </w:r>
            <w:r w:rsidR="00C11540">
              <w:rPr>
                <w:sz w:val="16"/>
              </w:rPr>
              <w:t xml:space="preserve"> [3]</w:t>
            </w:r>
            <w:r w:rsidRPr="00932C0B">
              <w:rPr>
                <w:sz w:val="16"/>
              </w:rPr>
              <w:t>.</w:t>
            </w:r>
          </w:p>
          <w:p w14:paraId="38F3B973" w14:textId="77777777" w:rsidR="00C11540" w:rsidRPr="00932C0B" w:rsidRDefault="00C11540" w:rsidP="000E03CA">
            <w:pPr>
              <w:rPr>
                <w:sz w:val="16"/>
              </w:rPr>
            </w:pPr>
            <w:r>
              <w:rPr>
                <w:sz w:val="16"/>
              </w:rPr>
              <w:t>UE transmit</w:t>
            </w:r>
            <w:r w:rsidR="00741F73">
              <w:rPr>
                <w:sz w:val="16"/>
              </w:rPr>
              <w:t xml:space="preserve"> power</w:t>
            </w:r>
            <w:r>
              <w:rPr>
                <w:sz w:val="16"/>
              </w:rPr>
              <w:t xml:space="preserve"> levels </w:t>
            </w:r>
            <w:r w:rsidR="00283F73">
              <w:rPr>
                <w:sz w:val="16"/>
              </w:rPr>
              <w:t xml:space="preserve">are set </w:t>
            </w:r>
            <w:r>
              <w:rPr>
                <w:sz w:val="16"/>
              </w:rPr>
              <w:t>according to TN and NTN specifications [3].</w:t>
            </w:r>
          </w:p>
          <w:p w14:paraId="791E52DB" w14:textId="63DB1C2C" w:rsidR="002B318F" w:rsidRPr="00932C0B" w:rsidRDefault="002B318F" w:rsidP="000E03CA">
            <w:pPr>
              <w:rPr>
                <w:sz w:val="16"/>
              </w:rPr>
            </w:pPr>
            <w:r w:rsidRPr="00932C0B">
              <w:rPr>
                <w:sz w:val="16"/>
              </w:rPr>
              <w:t xml:space="preserve">The TN-NTN is supported in the sub-6GHz (FR1) </w:t>
            </w:r>
            <w:r w:rsidR="00F57645" w:rsidRPr="00932C0B">
              <w:rPr>
                <w:sz w:val="16"/>
              </w:rPr>
              <w:t>and</w:t>
            </w:r>
            <w:r w:rsidRPr="00932C0B">
              <w:rPr>
                <w:sz w:val="16"/>
              </w:rPr>
              <w:t xml:space="preserve"> higher frequency bands.</w:t>
            </w:r>
          </w:p>
        </w:tc>
      </w:tr>
    </w:tbl>
    <w:p w14:paraId="662F4D5D" w14:textId="77777777" w:rsidR="0088018E" w:rsidRDefault="0088018E" w:rsidP="00E66E50"/>
    <w:p w14:paraId="3FB7C6BF" w14:textId="77777777" w:rsidR="00864581" w:rsidRDefault="00C02761" w:rsidP="00864581">
      <w:pPr>
        <w:jc w:val="center"/>
      </w:pPr>
      <w:r>
        <w:pict w14:anchorId="7BA17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226.5pt">
            <v:imagedata r:id="rId15" o:title=""/>
          </v:shape>
        </w:pict>
      </w:r>
    </w:p>
    <w:p w14:paraId="08505EB0" w14:textId="77777777" w:rsidR="00864581" w:rsidRPr="00864581" w:rsidRDefault="00864581" w:rsidP="00864581">
      <w:pPr>
        <w:jc w:val="center"/>
        <w:rPr>
          <w:b/>
        </w:rPr>
      </w:pPr>
      <w:r w:rsidRPr="00864581">
        <w:rPr>
          <w:b/>
        </w:rPr>
        <w:t xml:space="preserve">Figure 1 </w:t>
      </w:r>
      <w:r>
        <w:rPr>
          <w:b/>
        </w:rPr>
        <w:t>–</w:t>
      </w:r>
      <w:r w:rsidRPr="00864581">
        <w:rPr>
          <w:b/>
        </w:rPr>
        <w:t xml:space="preserve"> </w:t>
      </w:r>
      <w:r>
        <w:rPr>
          <w:b/>
        </w:rPr>
        <w:t xml:space="preserve">Main TN-NTN </w:t>
      </w:r>
      <w:r w:rsidR="0048684F">
        <w:rPr>
          <w:b/>
        </w:rPr>
        <w:t xml:space="preserve">mobility </w:t>
      </w:r>
      <w:r>
        <w:rPr>
          <w:b/>
        </w:rPr>
        <w:t>use cases based on the NTN use cases [3].</w:t>
      </w:r>
      <w:r w:rsidR="00C56088">
        <w:rPr>
          <w:b/>
        </w:rPr>
        <w:t xml:space="preserve"> The primary (solid line) and secondary (dashed line) communication links are indicated for each use case</w:t>
      </w:r>
    </w:p>
    <w:p w14:paraId="0E4D3C7D" w14:textId="77777777" w:rsidR="00864581" w:rsidRDefault="00864581" w:rsidP="00E66E50"/>
    <w:p w14:paraId="441643E1" w14:textId="77777777" w:rsidR="00E66E50" w:rsidRDefault="00E66E50" w:rsidP="00E66E50">
      <w:pPr>
        <w:overflowPunct/>
        <w:autoSpaceDE/>
        <w:autoSpaceDN/>
        <w:adjustRightInd/>
        <w:spacing w:after="0"/>
        <w:textAlignment w:val="center"/>
        <w:rPr>
          <w:b/>
        </w:rPr>
      </w:pPr>
      <w:r w:rsidRPr="00E66E50">
        <w:rPr>
          <w:rFonts w:hint="eastAsia"/>
          <w:b/>
        </w:rPr>
        <w:lastRenderedPageBreak/>
        <w:t>Observation</w:t>
      </w:r>
      <w:r>
        <w:rPr>
          <w:b/>
        </w:rPr>
        <w:t xml:space="preserve"> </w:t>
      </w:r>
      <w:r w:rsidR="008D71D6">
        <w:rPr>
          <w:b/>
        </w:rPr>
        <w:t>1</w:t>
      </w:r>
      <w:r w:rsidRPr="00E66E50">
        <w:rPr>
          <w:rFonts w:hint="eastAsia"/>
          <w:b/>
        </w:rPr>
        <w:t xml:space="preserve">: LEO </w:t>
      </w:r>
      <w:r>
        <w:rPr>
          <w:b/>
        </w:rPr>
        <w:t>satellite scenarios (C/D) are m</w:t>
      </w:r>
      <w:r w:rsidRPr="00E66E50">
        <w:rPr>
          <w:rFonts w:hint="eastAsia"/>
          <w:b/>
        </w:rPr>
        <w:t>or</w:t>
      </w:r>
      <w:r>
        <w:rPr>
          <w:b/>
        </w:rPr>
        <w:t>e likely for</w:t>
      </w:r>
      <w:r w:rsidRPr="00E66E50">
        <w:rPr>
          <w:rFonts w:hint="eastAsia"/>
          <w:b/>
        </w:rPr>
        <w:t xml:space="preserve"> high(</w:t>
      </w:r>
      <w:proofErr w:type="spellStart"/>
      <w:r w:rsidRPr="00E66E50">
        <w:rPr>
          <w:rFonts w:hint="eastAsia"/>
          <w:b/>
        </w:rPr>
        <w:t>er</w:t>
      </w:r>
      <w:proofErr w:type="spellEnd"/>
      <w:r w:rsidRPr="00E66E50">
        <w:rPr>
          <w:rFonts w:hint="eastAsia"/>
          <w:b/>
        </w:rPr>
        <w:t>) data rate</w:t>
      </w:r>
      <w:r w:rsidR="00C03578">
        <w:rPr>
          <w:b/>
        </w:rPr>
        <w:t>,</w:t>
      </w:r>
      <w:r w:rsidRPr="00E66E50">
        <w:rPr>
          <w:rFonts w:hint="eastAsia"/>
          <w:b/>
        </w:rPr>
        <w:t xml:space="preserve"> </w:t>
      </w:r>
      <w:proofErr w:type="spellStart"/>
      <w:r>
        <w:rPr>
          <w:b/>
        </w:rPr>
        <w:t>eMBB</w:t>
      </w:r>
      <w:proofErr w:type="spellEnd"/>
      <w:r>
        <w:rPr>
          <w:b/>
        </w:rPr>
        <w:t xml:space="preserve"> </w:t>
      </w:r>
      <w:r w:rsidRPr="00E66E50">
        <w:rPr>
          <w:rFonts w:hint="eastAsia"/>
          <w:b/>
        </w:rPr>
        <w:t xml:space="preserve">services, when medium service interruption times </w:t>
      </w:r>
      <w:r w:rsidR="00651074">
        <w:rPr>
          <w:b/>
        </w:rPr>
        <w:t xml:space="preserve">are </w:t>
      </w:r>
      <w:r w:rsidRPr="00E66E50">
        <w:rPr>
          <w:rFonts w:hint="eastAsia"/>
          <w:b/>
        </w:rPr>
        <w:t>acceptable</w:t>
      </w:r>
      <w:r>
        <w:rPr>
          <w:b/>
        </w:rPr>
        <w:t>.</w:t>
      </w:r>
    </w:p>
    <w:p w14:paraId="2536D89F" w14:textId="77777777" w:rsidR="00486CE5" w:rsidRPr="00E66E50" w:rsidRDefault="00486CE5" w:rsidP="00E66E50">
      <w:pPr>
        <w:overflowPunct/>
        <w:autoSpaceDE/>
        <w:autoSpaceDN/>
        <w:adjustRightInd/>
        <w:spacing w:after="0"/>
        <w:textAlignment w:val="center"/>
        <w:rPr>
          <w:b/>
        </w:rPr>
      </w:pPr>
    </w:p>
    <w:p w14:paraId="442102FC" w14:textId="77777777" w:rsidR="00E66E50" w:rsidRPr="00E66E50" w:rsidRDefault="00E66E50" w:rsidP="00E66E50">
      <w:pPr>
        <w:overflowPunct/>
        <w:autoSpaceDE/>
        <w:autoSpaceDN/>
        <w:adjustRightInd/>
        <w:spacing w:after="0"/>
        <w:textAlignment w:val="center"/>
        <w:rPr>
          <w:b/>
        </w:rPr>
      </w:pPr>
      <w:r w:rsidRPr="00E66E50">
        <w:rPr>
          <w:rFonts w:hint="eastAsia"/>
          <w:b/>
        </w:rPr>
        <w:t>Observation</w:t>
      </w:r>
      <w:r>
        <w:rPr>
          <w:b/>
        </w:rPr>
        <w:t xml:space="preserve"> </w:t>
      </w:r>
      <w:r w:rsidR="008D71D6">
        <w:rPr>
          <w:b/>
        </w:rPr>
        <w:t>2</w:t>
      </w:r>
      <w:r w:rsidRPr="00E66E50">
        <w:rPr>
          <w:rFonts w:hint="eastAsia"/>
          <w:b/>
        </w:rPr>
        <w:t xml:space="preserve">: GEO </w:t>
      </w:r>
      <w:r>
        <w:rPr>
          <w:b/>
        </w:rPr>
        <w:t>satellite scenarios (A/B) are m</w:t>
      </w:r>
      <w:r w:rsidRPr="00E66E50">
        <w:rPr>
          <w:rFonts w:hint="eastAsia"/>
          <w:b/>
        </w:rPr>
        <w:t>or</w:t>
      </w:r>
      <w:r>
        <w:rPr>
          <w:b/>
        </w:rPr>
        <w:t xml:space="preserve">e likely </w:t>
      </w:r>
      <w:r w:rsidRPr="00E66E50">
        <w:rPr>
          <w:rFonts w:hint="eastAsia"/>
          <w:b/>
        </w:rPr>
        <w:t>for low data rate</w:t>
      </w:r>
      <w:r w:rsidR="00C03578">
        <w:rPr>
          <w:b/>
        </w:rPr>
        <w:t>,</w:t>
      </w:r>
      <w:r w:rsidRPr="00E66E50">
        <w:rPr>
          <w:rFonts w:hint="eastAsia"/>
          <w:b/>
        </w:rPr>
        <w:t xml:space="preserve"> </w:t>
      </w:r>
      <w:r w:rsidR="003D0E5C">
        <w:rPr>
          <w:b/>
        </w:rPr>
        <w:t xml:space="preserve">eMBB or </w:t>
      </w:r>
      <w:r w:rsidR="0088018E">
        <w:rPr>
          <w:b/>
        </w:rPr>
        <w:t>m</w:t>
      </w:r>
      <w:r w:rsidR="00C03578">
        <w:rPr>
          <w:b/>
        </w:rPr>
        <w:t>MTC</w:t>
      </w:r>
      <w:r>
        <w:rPr>
          <w:b/>
        </w:rPr>
        <w:t xml:space="preserve"> </w:t>
      </w:r>
      <w:r w:rsidRPr="00E66E50">
        <w:rPr>
          <w:rFonts w:hint="eastAsia"/>
          <w:b/>
        </w:rPr>
        <w:t xml:space="preserve">services, when longer service interruption times </w:t>
      </w:r>
      <w:r w:rsidR="00651074">
        <w:rPr>
          <w:b/>
        </w:rPr>
        <w:t xml:space="preserve">are </w:t>
      </w:r>
      <w:r w:rsidRPr="00E66E50">
        <w:rPr>
          <w:rFonts w:hint="eastAsia"/>
          <w:b/>
        </w:rPr>
        <w:t>acceptable</w:t>
      </w:r>
      <w:r>
        <w:rPr>
          <w:b/>
        </w:rPr>
        <w:t>.</w:t>
      </w:r>
    </w:p>
    <w:p w14:paraId="417C525E" w14:textId="77777777" w:rsidR="00E66E50" w:rsidRDefault="00E66E50" w:rsidP="00E66E50">
      <w:pPr>
        <w:overflowPunct/>
        <w:autoSpaceDE/>
        <w:autoSpaceDN/>
        <w:adjustRightInd/>
        <w:spacing w:after="0"/>
        <w:textAlignment w:val="center"/>
        <w:rPr>
          <w:b/>
        </w:rPr>
      </w:pPr>
    </w:p>
    <w:p w14:paraId="5970AB4D" w14:textId="77777777" w:rsidR="001C6AE2" w:rsidRPr="00E66E50" w:rsidRDefault="001C6AE2" w:rsidP="00E66E50">
      <w:pPr>
        <w:overflowPunct/>
        <w:autoSpaceDE/>
        <w:autoSpaceDN/>
        <w:adjustRightInd/>
        <w:spacing w:after="0"/>
        <w:textAlignment w:val="center"/>
        <w:rPr>
          <w:b/>
        </w:rPr>
      </w:pPr>
    </w:p>
    <w:p w14:paraId="526889EE" w14:textId="77777777" w:rsidR="008D71D6" w:rsidRDefault="008D71D6" w:rsidP="008D71D6">
      <w:pPr>
        <w:pStyle w:val="Heading2"/>
      </w:pPr>
      <w:r>
        <w:t xml:space="preserve">2.2 </w:t>
      </w:r>
      <w:r>
        <w:tab/>
        <w:t>Frequency bands</w:t>
      </w:r>
    </w:p>
    <w:p w14:paraId="0F804AF4" w14:textId="77777777" w:rsidR="008D71D6" w:rsidRDefault="008D71D6" w:rsidP="008D71D6">
      <w:r>
        <w:t xml:space="preserve">From frequency band point of </w:t>
      </w:r>
      <w:proofErr w:type="gramStart"/>
      <w:r>
        <w:t>view</w:t>
      </w:r>
      <w:proofErr w:type="gramEnd"/>
      <w:r>
        <w:t xml:space="preserve"> we can </w:t>
      </w:r>
      <w:proofErr w:type="spellStart"/>
      <w:r>
        <w:t>distinquish</w:t>
      </w:r>
      <w:proofErr w:type="spellEnd"/>
      <w:r>
        <w:t xml:space="preserve"> two main cases:</w:t>
      </w:r>
    </w:p>
    <w:p w14:paraId="47C81DCD" w14:textId="77777777" w:rsidR="008D71D6" w:rsidRPr="00277E32" w:rsidRDefault="008D71D6" w:rsidP="00030D83">
      <w:pPr>
        <w:numPr>
          <w:ilvl w:val="0"/>
          <w:numId w:val="16"/>
        </w:numPr>
        <w:overflowPunct/>
        <w:autoSpaceDE/>
        <w:autoSpaceDN/>
        <w:adjustRightInd/>
        <w:spacing w:after="0"/>
        <w:textAlignment w:val="center"/>
        <w:rPr>
          <w:rFonts w:eastAsia="Times New Roman"/>
          <w:lang w:val="en-US"/>
        </w:rPr>
      </w:pPr>
      <w:r w:rsidRPr="00277E32">
        <w:rPr>
          <w:rFonts w:eastAsia="Times New Roman" w:hint="eastAsia"/>
          <w:lang w:val="en-US"/>
        </w:rPr>
        <w:t>NTN and TN operate in different frequency bands</w:t>
      </w:r>
      <w:r>
        <w:rPr>
          <w:rFonts w:eastAsia="Times New Roman"/>
          <w:lang w:val="en-US"/>
        </w:rPr>
        <w:t>,</w:t>
      </w:r>
      <w:r w:rsidRPr="00277E32">
        <w:rPr>
          <w:rFonts w:eastAsia="Times New Roman" w:hint="eastAsia"/>
          <w:lang w:val="en-US"/>
        </w:rPr>
        <w:t xml:space="preserve"> e.g. 2</w:t>
      </w:r>
      <w:r>
        <w:rPr>
          <w:rFonts w:eastAsia="Times New Roman"/>
          <w:lang w:val="en-US"/>
        </w:rPr>
        <w:t xml:space="preserve"> </w:t>
      </w:r>
      <w:r w:rsidRPr="00277E32">
        <w:rPr>
          <w:rFonts w:eastAsia="Times New Roman" w:hint="eastAsia"/>
          <w:lang w:val="en-US"/>
        </w:rPr>
        <w:t>GHz vs. 28</w:t>
      </w:r>
      <w:r>
        <w:rPr>
          <w:rFonts w:eastAsia="Times New Roman"/>
          <w:lang w:val="en-US"/>
        </w:rPr>
        <w:t xml:space="preserve"> </w:t>
      </w:r>
      <w:r w:rsidRPr="00277E32">
        <w:rPr>
          <w:rFonts w:eastAsia="Times New Roman" w:hint="eastAsia"/>
          <w:lang w:val="en-US"/>
        </w:rPr>
        <w:t>GHz</w:t>
      </w:r>
      <w:r w:rsidR="003853D5">
        <w:rPr>
          <w:rFonts w:eastAsia="Times New Roman"/>
          <w:lang w:val="en-US"/>
        </w:rPr>
        <w:t>, or</w:t>
      </w:r>
    </w:p>
    <w:p w14:paraId="632C0CEC" w14:textId="77777777" w:rsidR="008D71D6" w:rsidRPr="00277E32" w:rsidRDefault="008D71D6" w:rsidP="00030D83">
      <w:pPr>
        <w:numPr>
          <w:ilvl w:val="0"/>
          <w:numId w:val="16"/>
        </w:numPr>
        <w:overflowPunct/>
        <w:autoSpaceDE/>
        <w:autoSpaceDN/>
        <w:adjustRightInd/>
        <w:spacing w:after="0"/>
        <w:textAlignment w:val="center"/>
        <w:rPr>
          <w:rFonts w:eastAsia="Times New Roman"/>
          <w:lang w:val="en-US"/>
        </w:rPr>
      </w:pPr>
      <w:r w:rsidRPr="00277E32">
        <w:rPr>
          <w:rFonts w:eastAsia="Times New Roman" w:hint="eastAsia"/>
          <w:lang w:val="en-US"/>
        </w:rPr>
        <w:t>NTN and TN operate in similar bands</w:t>
      </w:r>
      <w:r>
        <w:rPr>
          <w:rFonts w:eastAsia="Times New Roman"/>
          <w:lang w:val="en-US"/>
        </w:rPr>
        <w:t>,</w:t>
      </w:r>
      <w:r w:rsidRPr="00277E32">
        <w:rPr>
          <w:rFonts w:eastAsia="Times New Roman" w:hint="eastAsia"/>
          <w:lang w:val="en-US"/>
        </w:rPr>
        <w:t xml:space="preserve"> e.g. 2</w:t>
      </w:r>
      <w:r>
        <w:rPr>
          <w:rFonts w:eastAsia="Times New Roman"/>
          <w:lang w:val="en-US"/>
        </w:rPr>
        <w:t xml:space="preserve"> </w:t>
      </w:r>
      <w:r w:rsidRPr="00277E32">
        <w:rPr>
          <w:rFonts w:eastAsia="Times New Roman" w:hint="eastAsia"/>
          <w:lang w:val="en-US"/>
        </w:rPr>
        <w:t>GHz or 28-30</w:t>
      </w:r>
      <w:r>
        <w:rPr>
          <w:rFonts w:eastAsia="Times New Roman"/>
          <w:lang w:val="en-US"/>
        </w:rPr>
        <w:t xml:space="preserve"> </w:t>
      </w:r>
      <w:r w:rsidRPr="00277E32">
        <w:rPr>
          <w:rFonts w:eastAsia="Times New Roman" w:hint="eastAsia"/>
          <w:lang w:val="en-US"/>
        </w:rPr>
        <w:t>GHz</w:t>
      </w:r>
    </w:p>
    <w:p w14:paraId="2BF8B691" w14:textId="77777777" w:rsidR="008D71D6" w:rsidRPr="00277E32" w:rsidRDefault="008D71D6" w:rsidP="008D71D6">
      <w:pPr>
        <w:overflowPunct/>
        <w:autoSpaceDE/>
        <w:autoSpaceDN/>
        <w:adjustRightInd/>
        <w:spacing w:after="0"/>
        <w:ind w:left="720"/>
        <w:textAlignment w:val="center"/>
        <w:rPr>
          <w:rFonts w:eastAsia="Times New Roman"/>
          <w:lang w:val="en-US"/>
        </w:rPr>
      </w:pPr>
    </w:p>
    <w:p w14:paraId="7F80A3AD" w14:textId="77777777" w:rsidR="008D71D6" w:rsidRDefault="008D71D6" w:rsidP="008D71D6">
      <w:r>
        <w:t>The frequency band used is important for two main reasons: i) expected coverage area/range of the TN and ii) antenna types to be used at the UE (see also Section 2.3). Besides the obvious need for the NTN frequency bands to be configurable from RAN2 measurement point of view, the deployment differences between TN and NTN result also in large difference in the signal level received at the UE.</w:t>
      </w:r>
    </w:p>
    <w:p w14:paraId="05141D3C" w14:textId="77777777" w:rsidR="001C6AE2" w:rsidRDefault="001C6AE2" w:rsidP="008D71D6">
      <w:r>
        <w:t xml:space="preserve">The TN-NTN </w:t>
      </w:r>
      <w:r w:rsidR="00F7270C">
        <w:t>use-cases</w:t>
      </w:r>
      <w:r>
        <w:t xml:space="preserve"> listed in Table 1 need to be associated with the frequency bands combinations which are considered the most relevant and technically feasible.</w:t>
      </w:r>
    </w:p>
    <w:p w14:paraId="6FB24429" w14:textId="77777777" w:rsidR="008D71D6" w:rsidRDefault="008D71D6" w:rsidP="008D71D6">
      <w:pPr>
        <w:overflowPunct/>
        <w:autoSpaceDE/>
        <w:autoSpaceDN/>
        <w:adjustRightInd/>
        <w:spacing w:after="0"/>
        <w:textAlignment w:val="center"/>
        <w:rPr>
          <w:b/>
        </w:rPr>
      </w:pPr>
      <w:r w:rsidRPr="005E0E86">
        <w:rPr>
          <w:b/>
        </w:rPr>
        <w:t xml:space="preserve">Observation </w:t>
      </w:r>
      <w:r>
        <w:rPr>
          <w:b/>
        </w:rPr>
        <w:t>3</w:t>
      </w:r>
      <w:r w:rsidRPr="005E0E86">
        <w:rPr>
          <w:b/>
        </w:rPr>
        <w:t xml:space="preserve">: </w:t>
      </w:r>
      <w:r>
        <w:rPr>
          <w:b/>
        </w:rPr>
        <w:t>The frequency bands in which the TN and NTN operate can be significantly different.</w:t>
      </w:r>
    </w:p>
    <w:p w14:paraId="24EDD008" w14:textId="77777777" w:rsidR="001C6AE2" w:rsidRPr="005E0E86" w:rsidRDefault="001C6AE2" w:rsidP="008D71D6">
      <w:pPr>
        <w:overflowPunct/>
        <w:autoSpaceDE/>
        <w:autoSpaceDN/>
        <w:adjustRightInd/>
        <w:spacing w:after="0"/>
        <w:textAlignment w:val="center"/>
        <w:rPr>
          <w:b/>
        </w:rPr>
      </w:pPr>
    </w:p>
    <w:p w14:paraId="5252958D" w14:textId="5487D80E" w:rsidR="008D71D6" w:rsidRDefault="008D71D6" w:rsidP="008D71D6">
      <w:pPr>
        <w:overflowPunct/>
        <w:autoSpaceDE/>
        <w:autoSpaceDN/>
        <w:adjustRightInd/>
        <w:spacing w:after="0"/>
        <w:textAlignment w:val="center"/>
        <w:rPr>
          <w:b/>
        </w:rPr>
      </w:pPr>
      <w:bookmarkStart w:id="3" w:name="_Hlk785477"/>
      <w:r w:rsidRPr="005E0E86">
        <w:rPr>
          <w:b/>
        </w:rPr>
        <w:t xml:space="preserve">Observation </w:t>
      </w:r>
      <w:r>
        <w:rPr>
          <w:b/>
        </w:rPr>
        <w:t>4</w:t>
      </w:r>
      <w:r w:rsidRPr="005E0E86">
        <w:rPr>
          <w:b/>
        </w:rPr>
        <w:t xml:space="preserve">: </w:t>
      </w:r>
      <w:r>
        <w:rPr>
          <w:b/>
        </w:rPr>
        <w:t>Signal</w:t>
      </w:r>
      <w:r w:rsidRPr="005E0E86">
        <w:rPr>
          <w:rFonts w:hint="eastAsia"/>
          <w:b/>
        </w:rPr>
        <w:t xml:space="preserve"> level differences between TN and NTN cells </w:t>
      </w:r>
      <w:r>
        <w:rPr>
          <w:b/>
        </w:rPr>
        <w:t xml:space="preserve">as perceived at the UE </w:t>
      </w:r>
      <w:r w:rsidRPr="005E0E86">
        <w:rPr>
          <w:rFonts w:hint="eastAsia"/>
          <w:b/>
        </w:rPr>
        <w:t xml:space="preserve">can be much different compared to TN-only (or NTN-only) mobility </w:t>
      </w:r>
      <w:r>
        <w:rPr>
          <w:b/>
        </w:rPr>
        <w:t>sce</w:t>
      </w:r>
      <w:r w:rsidR="0093561A">
        <w:rPr>
          <w:b/>
        </w:rPr>
        <w:t>n</w:t>
      </w:r>
      <w:r>
        <w:rPr>
          <w:b/>
        </w:rPr>
        <w:t xml:space="preserve">arios </w:t>
      </w:r>
      <w:r w:rsidRPr="005E0E86">
        <w:rPr>
          <w:rFonts w:hint="eastAsia"/>
          <w:b/>
        </w:rPr>
        <w:t xml:space="preserve">due to relatively low NTN signal levels and smaller </w:t>
      </w:r>
      <w:r w:rsidR="007C04AB">
        <w:rPr>
          <w:b/>
        </w:rPr>
        <w:t>fading</w:t>
      </w:r>
      <w:r w:rsidR="007C04AB" w:rsidRPr="005E0E86">
        <w:rPr>
          <w:rFonts w:hint="eastAsia"/>
          <w:b/>
        </w:rPr>
        <w:t xml:space="preserve"> </w:t>
      </w:r>
      <w:r w:rsidRPr="005E0E86">
        <w:rPr>
          <w:rFonts w:hint="eastAsia"/>
          <w:b/>
        </w:rPr>
        <w:t>vs. time/location</w:t>
      </w:r>
      <w:r>
        <w:rPr>
          <w:b/>
        </w:rPr>
        <w:t xml:space="preserve"> compared to the TN signals.</w:t>
      </w:r>
    </w:p>
    <w:bookmarkEnd w:id="3"/>
    <w:p w14:paraId="45402979" w14:textId="77777777" w:rsidR="001C6AE2" w:rsidRDefault="001C6AE2" w:rsidP="008D71D6">
      <w:pPr>
        <w:overflowPunct/>
        <w:autoSpaceDE/>
        <w:autoSpaceDN/>
        <w:adjustRightInd/>
        <w:spacing w:after="0"/>
        <w:textAlignment w:val="center"/>
        <w:rPr>
          <w:b/>
        </w:rPr>
      </w:pPr>
    </w:p>
    <w:p w14:paraId="4983EC56" w14:textId="79712ED8" w:rsidR="001C6AE2" w:rsidRPr="001C6AE2" w:rsidRDefault="001C6AE2" w:rsidP="001C6AE2">
      <w:pPr>
        <w:rPr>
          <w:b/>
        </w:rPr>
      </w:pPr>
      <w:r>
        <w:rPr>
          <w:b/>
        </w:rPr>
        <w:t xml:space="preserve">Proposal 2: Discuss and agree on the </w:t>
      </w:r>
      <w:r w:rsidRPr="001C6AE2">
        <w:rPr>
          <w:b/>
        </w:rPr>
        <w:t>frequency band combinations which are considered the most relevant and technically feasible</w:t>
      </w:r>
      <w:r>
        <w:rPr>
          <w:b/>
        </w:rPr>
        <w:t xml:space="preserve"> for TN-NTN </w:t>
      </w:r>
      <w:r w:rsidR="00283F73">
        <w:rPr>
          <w:b/>
        </w:rPr>
        <w:t>mobility use cases</w:t>
      </w:r>
      <w:r w:rsidRPr="001C6AE2">
        <w:rPr>
          <w:b/>
        </w:rPr>
        <w:t>.</w:t>
      </w:r>
    </w:p>
    <w:p w14:paraId="650E6FDD" w14:textId="77777777" w:rsidR="001C6AE2" w:rsidRDefault="001C6AE2" w:rsidP="008D71D6">
      <w:pPr>
        <w:overflowPunct/>
        <w:autoSpaceDE/>
        <w:autoSpaceDN/>
        <w:adjustRightInd/>
        <w:spacing w:after="0"/>
        <w:textAlignment w:val="center"/>
        <w:rPr>
          <w:b/>
        </w:rPr>
      </w:pPr>
    </w:p>
    <w:p w14:paraId="75E65C34" w14:textId="77777777" w:rsidR="00E66E50" w:rsidRPr="00E66E50" w:rsidRDefault="00E66E50" w:rsidP="00E66E50"/>
    <w:p w14:paraId="216C3ED0" w14:textId="77777777" w:rsidR="002D36E9" w:rsidRPr="00E66E50" w:rsidRDefault="00E66E50" w:rsidP="00E66E50">
      <w:pPr>
        <w:pStyle w:val="Heading2"/>
      </w:pPr>
      <w:r>
        <w:t>2.</w:t>
      </w:r>
      <w:r w:rsidR="005D05C5">
        <w:t>3</w:t>
      </w:r>
      <w:r>
        <w:t xml:space="preserve"> </w:t>
      </w:r>
      <w:r w:rsidR="005D05C5">
        <w:tab/>
      </w:r>
      <w:r w:rsidR="002D757A">
        <w:t>User equipment</w:t>
      </w:r>
      <w:bookmarkStart w:id="4" w:name="_Hlk525978148"/>
      <w:r>
        <w:t xml:space="preserve"> antenna</w:t>
      </w:r>
    </w:p>
    <w:p w14:paraId="50B27838" w14:textId="77777777" w:rsidR="002D757A" w:rsidRPr="00F41CB6" w:rsidRDefault="00E66E50" w:rsidP="002D36E9">
      <w:r>
        <w:rPr>
          <w:rFonts w:eastAsia="Calibri"/>
        </w:rPr>
        <w:t xml:space="preserve">The assumption that the same UE </w:t>
      </w:r>
      <w:proofErr w:type="gramStart"/>
      <w:r>
        <w:rPr>
          <w:rFonts w:eastAsia="Calibri"/>
        </w:rPr>
        <w:t>has to</w:t>
      </w:r>
      <w:proofErr w:type="gramEnd"/>
      <w:r>
        <w:rPr>
          <w:rFonts w:eastAsia="Calibri"/>
        </w:rPr>
        <w:t xml:space="preserve"> </w:t>
      </w:r>
      <w:proofErr w:type="spellStart"/>
      <w:r>
        <w:rPr>
          <w:rFonts w:eastAsia="Calibri"/>
        </w:rPr>
        <w:t>suppport</w:t>
      </w:r>
      <w:proofErr w:type="spellEnd"/>
      <w:r>
        <w:rPr>
          <w:rFonts w:eastAsia="Calibri"/>
        </w:rPr>
        <w:t xml:space="preserve"> both TN and NTN radio access, immediately rises the problem of the type of antennas used.</w:t>
      </w:r>
      <w:r>
        <w:t xml:space="preserve"> </w:t>
      </w:r>
      <w:r w:rsidR="00F41CB6">
        <w:t xml:space="preserve"> </w:t>
      </w:r>
      <w:r w:rsidR="002D757A">
        <w:t>The NTN reference scenarios are described in [1] Section 4.2</w:t>
      </w:r>
      <w:r w:rsidR="002D36E9">
        <w:t>.</w:t>
      </w:r>
      <w:r w:rsidR="002D757A">
        <w:t xml:space="preserve"> In all 6 scenarios (</w:t>
      </w:r>
      <w:proofErr w:type="gramStart"/>
      <w:r w:rsidR="002D757A">
        <w:t>A,B</w:t>
      </w:r>
      <w:proofErr w:type="gramEnd"/>
      <w:r w:rsidR="002D757A">
        <w:t xml:space="preserve">,C1,D1,C2D2) two types of NTN user </w:t>
      </w:r>
      <w:proofErr w:type="spellStart"/>
      <w:r w:rsidR="002D757A">
        <w:t>equipement</w:t>
      </w:r>
      <w:proofErr w:type="spellEnd"/>
      <w:r w:rsidR="002D757A">
        <w:t xml:space="preserve"> (UE) are considered, with: </w:t>
      </w:r>
      <w:r w:rsidR="002D757A">
        <w:rPr>
          <w:rFonts w:eastAsia="Calibri"/>
        </w:rPr>
        <w:t xml:space="preserve">Omnidirectional antenna and Directive antenna. </w:t>
      </w:r>
    </w:p>
    <w:p w14:paraId="69BAE132" w14:textId="77777777" w:rsidR="00E66E50" w:rsidRDefault="00E66E50" w:rsidP="002D36E9">
      <w:proofErr w:type="gramStart"/>
      <w:r>
        <w:t>Typically</w:t>
      </w:r>
      <w:proofErr w:type="gramEnd"/>
      <w:r>
        <w:t xml:space="preserve"> the TN radio access studies consider UEs with omni-directional antenna and/or for mmWave access also antenna panels.</w:t>
      </w:r>
    </w:p>
    <w:p w14:paraId="415E27BC" w14:textId="77777777" w:rsidR="00277E32" w:rsidRDefault="00277E32" w:rsidP="002D36E9">
      <w:r>
        <w:t>The frequency bands (see Section 2.</w:t>
      </w:r>
      <w:r w:rsidR="00F41CB6">
        <w:t>2</w:t>
      </w:r>
      <w:r>
        <w:t>) have also an impact on what type of UE antenna can be assumed for NTN and TN radio access.</w:t>
      </w:r>
    </w:p>
    <w:p w14:paraId="542738B4" w14:textId="77777777" w:rsidR="00F7270C" w:rsidRDefault="00F7270C" w:rsidP="002D36E9">
      <w:r>
        <w:t>The TN-NTN use-cases listed in Table 1 need to be associated with the UE antenna type (omni-</w:t>
      </w:r>
      <w:proofErr w:type="spellStart"/>
      <w:r>
        <w:t>direcational</w:t>
      </w:r>
      <w:proofErr w:type="spellEnd"/>
      <w:r>
        <w:t xml:space="preserve"> or directive) combinations which are considered the most relevant and technically feasible.</w:t>
      </w:r>
    </w:p>
    <w:p w14:paraId="7FB73052" w14:textId="77777777" w:rsidR="00E66E50" w:rsidRDefault="00230D76" w:rsidP="00E66E50">
      <w:pPr>
        <w:overflowPunct/>
        <w:autoSpaceDE/>
        <w:autoSpaceDN/>
        <w:adjustRightInd/>
        <w:spacing w:after="0"/>
        <w:textAlignment w:val="center"/>
        <w:rPr>
          <w:b/>
        </w:rPr>
      </w:pPr>
      <w:r w:rsidRPr="00E66E50">
        <w:rPr>
          <w:b/>
        </w:rPr>
        <w:t xml:space="preserve">Observation </w:t>
      </w:r>
      <w:r w:rsidR="005D05C5">
        <w:rPr>
          <w:b/>
        </w:rPr>
        <w:t>5</w:t>
      </w:r>
      <w:r w:rsidRPr="00E66E50">
        <w:rPr>
          <w:b/>
        </w:rPr>
        <w:t xml:space="preserve">: </w:t>
      </w:r>
      <w:r w:rsidR="00E66E50" w:rsidRPr="00E66E50">
        <w:rPr>
          <w:rFonts w:hint="eastAsia"/>
          <w:b/>
        </w:rPr>
        <w:t>Use of high-gain UE antenna in TN is questionable</w:t>
      </w:r>
      <w:r w:rsidR="00F41CB6">
        <w:rPr>
          <w:b/>
        </w:rPr>
        <w:t>, or unlikely,</w:t>
      </w:r>
      <w:r w:rsidR="00E66E50" w:rsidRPr="00E66E50">
        <w:rPr>
          <w:rFonts w:hint="eastAsia"/>
          <w:b/>
        </w:rPr>
        <w:t xml:space="preserve"> while </w:t>
      </w:r>
      <w:r w:rsidR="00E66E50">
        <w:rPr>
          <w:b/>
        </w:rPr>
        <w:t xml:space="preserve">it </w:t>
      </w:r>
      <w:r w:rsidR="00E66E50" w:rsidRPr="00E66E50">
        <w:rPr>
          <w:rFonts w:hint="eastAsia"/>
          <w:b/>
        </w:rPr>
        <w:t xml:space="preserve">is </w:t>
      </w:r>
      <w:r w:rsidR="00E66E50">
        <w:rPr>
          <w:b/>
        </w:rPr>
        <w:t xml:space="preserve">likely </w:t>
      </w:r>
      <w:r w:rsidR="00E66E50" w:rsidRPr="00E66E50">
        <w:rPr>
          <w:rFonts w:hint="eastAsia"/>
          <w:b/>
        </w:rPr>
        <w:t xml:space="preserve">required for NTN </w:t>
      </w:r>
      <w:r w:rsidR="00E66E50">
        <w:rPr>
          <w:b/>
        </w:rPr>
        <w:t xml:space="preserve">radio access, especially when eMBB services are considered. </w:t>
      </w:r>
    </w:p>
    <w:p w14:paraId="31C5BF50" w14:textId="77777777" w:rsidR="00781A10" w:rsidRDefault="00781A10" w:rsidP="00781A10">
      <w:pPr>
        <w:rPr>
          <w:b/>
          <w:bCs/>
          <w:lang w:eastAsia="da-DK"/>
        </w:rPr>
      </w:pPr>
    </w:p>
    <w:p w14:paraId="0A492DEB" w14:textId="061F047E" w:rsidR="00997156" w:rsidRPr="00997156" w:rsidRDefault="00F30771" w:rsidP="005D05C5">
      <w:pPr>
        <w:rPr>
          <w:b/>
        </w:rPr>
      </w:pPr>
      <w:r>
        <w:rPr>
          <w:b/>
        </w:rPr>
        <w:t xml:space="preserve">Proposal 3: Discuss and agree on the UE </w:t>
      </w:r>
      <w:r w:rsidR="007C04AB">
        <w:rPr>
          <w:b/>
        </w:rPr>
        <w:t xml:space="preserve">antenna </w:t>
      </w:r>
      <w:r>
        <w:rPr>
          <w:b/>
        </w:rPr>
        <w:t>type</w:t>
      </w:r>
      <w:r w:rsidRPr="001C6AE2">
        <w:rPr>
          <w:b/>
        </w:rPr>
        <w:t xml:space="preserve"> </w:t>
      </w:r>
      <w:r w:rsidRPr="00F30771">
        <w:rPr>
          <w:b/>
        </w:rPr>
        <w:t>(omni-</w:t>
      </w:r>
      <w:proofErr w:type="spellStart"/>
      <w:r w:rsidRPr="00F30771">
        <w:rPr>
          <w:b/>
        </w:rPr>
        <w:t>direcational</w:t>
      </w:r>
      <w:proofErr w:type="spellEnd"/>
      <w:r w:rsidRPr="00F30771">
        <w:rPr>
          <w:b/>
        </w:rPr>
        <w:t xml:space="preserve"> or directive)</w:t>
      </w:r>
      <w:r>
        <w:rPr>
          <w:b/>
        </w:rPr>
        <w:t xml:space="preserve"> </w:t>
      </w:r>
      <w:r w:rsidRPr="001C6AE2">
        <w:rPr>
          <w:b/>
        </w:rPr>
        <w:t>combinations which are considered the most relevant and technically feasible</w:t>
      </w:r>
      <w:r>
        <w:rPr>
          <w:b/>
        </w:rPr>
        <w:t xml:space="preserve"> for </w:t>
      </w:r>
      <w:r w:rsidR="00D1515B">
        <w:rPr>
          <w:b/>
        </w:rPr>
        <w:t xml:space="preserve">UE supporting </w:t>
      </w:r>
      <w:r>
        <w:rPr>
          <w:b/>
        </w:rPr>
        <w:t xml:space="preserve">TN-NTN </w:t>
      </w:r>
      <w:r w:rsidR="00283F73">
        <w:rPr>
          <w:b/>
        </w:rPr>
        <w:t>mobility use cases</w:t>
      </w:r>
      <w:r w:rsidR="00997156">
        <w:rPr>
          <w:b/>
        </w:rPr>
        <w:t>.</w:t>
      </w:r>
    </w:p>
    <w:p w14:paraId="34733948" w14:textId="77777777" w:rsidR="005D05C5" w:rsidRDefault="005D05C5" w:rsidP="005D05C5"/>
    <w:p w14:paraId="43695FBD" w14:textId="77777777" w:rsidR="003A046A" w:rsidRDefault="003A046A" w:rsidP="00192372">
      <w:pPr>
        <w:pStyle w:val="Heading2"/>
      </w:pPr>
      <w:r>
        <w:lastRenderedPageBreak/>
        <w:t>2.4</w:t>
      </w:r>
      <w:r w:rsidRPr="003A046A">
        <w:t xml:space="preserve"> </w:t>
      </w:r>
      <w:r w:rsidR="0009746E">
        <w:t>Service continuity u</w:t>
      </w:r>
      <w:r>
        <w:t>se cases for RAN2 evaluation</w:t>
      </w:r>
    </w:p>
    <w:p w14:paraId="3C8AB4AB" w14:textId="77777777" w:rsidR="003A046A" w:rsidRDefault="003A046A" w:rsidP="005D05C5">
      <w:r>
        <w:t xml:space="preserve">The TN-NTN use cases listed in Table 1 </w:t>
      </w:r>
      <w:r w:rsidR="0018550B">
        <w:t xml:space="preserve">should be understood as </w:t>
      </w:r>
      <w:r w:rsidR="002717EA">
        <w:t xml:space="preserve">an initial starting point for the </w:t>
      </w:r>
      <w:r w:rsidR="0018550B">
        <w:t xml:space="preserve">RAN2 </w:t>
      </w:r>
      <w:r w:rsidR="002717EA">
        <w:t>discussions. We beli</w:t>
      </w:r>
      <w:r w:rsidR="0018550B">
        <w:t>e</w:t>
      </w:r>
      <w:r w:rsidR="002717EA">
        <w:t xml:space="preserve">ve the number of </w:t>
      </w:r>
      <w:r w:rsidR="0018550B">
        <w:t xml:space="preserve">TN-NTN </w:t>
      </w:r>
      <w:r w:rsidR="002717EA">
        <w:t>use-cases to be evaluated from RAN2 perspective need to be further reduced, to possibly 3-4 different configurations only.</w:t>
      </w:r>
    </w:p>
    <w:p w14:paraId="3041EA40" w14:textId="611D9FBF" w:rsidR="003A046A" w:rsidRPr="00997156" w:rsidRDefault="0009746E" w:rsidP="003A046A">
      <w:pPr>
        <w:rPr>
          <w:b/>
        </w:rPr>
      </w:pPr>
      <w:bookmarkStart w:id="5" w:name="_Hlk447975"/>
      <w:r>
        <w:rPr>
          <w:b/>
        </w:rPr>
        <w:t xml:space="preserve">Proposal </w:t>
      </w:r>
      <w:r w:rsidR="00F827AD">
        <w:rPr>
          <w:b/>
        </w:rPr>
        <w:t>4</w:t>
      </w:r>
      <w:r>
        <w:rPr>
          <w:b/>
        </w:rPr>
        <w:t xml:space="preserve">: </w:t>
      </w:r>
      <w:r w:rsidR="00385435">
        <w:rPr>
          <w:b/>
        </w:rPr>
        <w:t>Discuss and a</w:t>
      </w:r>
      <w:r>
        <w:rPr>
          <w:b/>
        </w:rPr>
        <w:t xml:space="preserve">gree on the RAN2 TN-NTN </w:t>
      </w:r>
      <w:r w:rsidR="00283F73">
        <w:rPr>
          <w:b/>
        </w:rPr>
        <w:t xml:space="preserve">mobility use cases </w:t>
      </w:r>
      <w:r>
        <w:rPr>
          <w:b/>
        </w:rPr>
        <w:t>listed in Table 1 as baseline</w:t>
      </w:r>
      <w:r w:rsidR="003A046A" w:rsidRPr="0091625B">
        <w:rPr>
          <w:b/>
        </w:rPr>
        <w:t>.</w:t>
      </w:r>
    </w:p>
    <w:bookmarkEnd w:id="5"/>
    <w:p w14:paraId="6BC462D4" w14:textId="77777777" w:rsidR="003A046A" w:rsidRPr="005D05C5" w:rsidRDefault="003A046A" w:rsidP="005D05C5"/>
    <w:p w14:paraId="68104717" w14:textId="77777777" w:rsidR="00CB5AFA" w:rsidRPr="003D63DB" w:rsidRDefault="00CB5AFA" w:rsidP="00FB78D1">
      <w:pPr>
        <w:rPr>
          <w:b/>
          <w:bCs/>
          <w:lang w:eastAsia="da-DK"/>
        </w:rPr>
      </w:pPr>
    </w:p>
    <w:bookmarkEnd w:id="4"/>
    <w:p w14:paraId="538422BC" w14:textId="77777777" w:rsidR="00F827AD" w:rsidRPr="00F827AD" w:rsidRDefault="00702CC3" w:rsidP="00F827AD">
      <w:pPr>
        <w:pStyle w:val="Heading1"/>
        <w:tabs>
          <w:tab w:val="left" w:pos="2410"/>
        </w:tabs>
      </w:pPr>
      <w:r>
        <w:t>3</w:t>
      </w:r>
      <w:r w:rsidRPr="00B704B9">
        <w:tab/>
      </w:r>
      <w:r>
        <w:t>Conclusions</w:t>
      </w:r>
    </w:p>
    <w:p w14:paraId="2DF3C7BD" w14:textId="77777777" w:rsidR="005D08B1" w:rsidRDefault="005D08B1" w:rsidP="005D08B1">
      <w:pPr>
        <w:overflowPunct/>
        <w:autoSpaceDE/>
        <w:autoSpaceDN/>
        <w:adjustRightInd/>
        <w:spacing w:after="0"/>
        <w:textAlignment w:val="center"/>
        <w:rPr>
          <w:b/>
        </w:rPr>
      </w:pPr>
      <w:r w:rsidRPr="00E66E50">
        <w:rPr>
          <w:rFonts w:hint="eastAsia"/>
          <w:b/>
        </w:rPr>
        <w:t>Observation</w:t>
      </w:r>
      <w:r>
        <w:rPr>
          <w:b/>
        </w:rPr>
        <w:t xml:space="preserve"> 1</w:t>
      </w:r>
      <w:r w:rsidRPr="00E66E50">
        <w:rPr>
          <w:rFonts w:hint="eastAsia"/>
          <w:b/>
        </w:rPr>
        <w:t xml:space="preserve">: LEO </w:t>
      </w:r>
      <w:r>
        <w:rPr>
          <w:b/>
        </w:rPr>
        <w:t>satellite scenarios (C/D) are m</w:t>
      </w:r>
      <w:r w:rsidRPr="00E66E50">
        <w:rPr>
          <w:rFonts w:hint="eastAsia"/>
          <w:b/>
        </w:rPr>
        <w:t>or</w:t>
      </w:r>
      <w:r>
        <w:rPr>
          <w:b/>
        </w:rPr>
        <w:t>e likely for</w:t>
      </w:r>
      <w:r w:rsidRPr="00E66E50">
        <w:rPr>
          <w:rFonts w:hint="eastAsia"/>
          <w:b/>
        </w:rPr>
        <w:t xml:space="preserve"> high(</w:t>
      </w:r>
      <w:proofErr w:type="spellStart"/>
      <w:r w:rsidRPr="00E66E50">
        <w:rPr>
          <w:rFonts w:hint="eastAsia"/>
          <w:b/>
        </w:rPr>
        <w:t>er</w:t>
      </w:r>
      <w:proofErr w:type="spellEnd"/>
      <w:r w:rsidRPr="00E66E50">
        <w:rPr>
          <w:rFonts w:hint="eastAsia"/>
          <w:b/>
        </w:rPr>
        <w:t>) data rate</w:t>
      </w:r>
      <w:r>
        <w:rPr>
          <w:b/>
        </w:rPr>
        <w:t>,</w:t>
      </w:r>
      <w:r w:rsidRPr="00E66E50">
        <w:rPr>
          <w:rFonts w:hint="eastAsia"/>
          <w:b/>
        </w:rPr>
        <w:t xml:space="preserve"> </w:t>
      </w:r>
      <w:proofErr w:type="spellStart"/>
      <w:r>
        <w:rPr>
          <w:b/>
        </w:rPr>
        <w:t>eMBB</w:t>
      </w:r>
      <w:proofErr w:type="spellEnd"/>
      <w:r>
        <w:rPr>
          <w:b/>
        </w:rPr>
        <w:t xml:space="preserve"> </w:t>
      </w:r>
      <w:r w:rsidRPr="00E66E50">
        <w:rPr>
          <w:rFonts w:hint="eastAsia"/>
          <w:b/>
        </w:rPr>
        <w:t>services, when medium service interruption times acceptable</w:t>
      </w:r>
      <w:r>
        <w:rPr>
          <w:b/>
        </w:rPr>
        <w:t>.</w:t>
      </w:r>
    </w:p>
    <w:p w14:paraId="7C42594D" w14:textId="77777777" w:rsidR="005D08B1" w:rsidRPr="00E66E50" w:rsidRDefault="005D08B1" w:rsidP="005D08B1">
      <w:pPr>
        <w:overflowPunct/>
        <w:autoSpaceDE/>
        <w:autoSpaceDN/>
        <w:adjustRightInd/>
        <w:spacing w:after="0"/>
        <w:textAlignment w:val="center"/>
        <w:rPr>
          <w:b/>
        </w:rPr>
      </w:pPr>
    </w:p>
    <w:p w14:paraId="1868CF4B" w14:textId="77777777" w:rsidR="005D08B1" w:rsidRDefault="005D08B1" w:rsidP="005D08B1">
      <w:pPr>
        <w:overflowPunct/>
        <w:autoSpaceDE/>
        <w:autoSpaceDN/>
        <w:adjustRightInd/>
        <w:spacing w:after="0"/>
        <w:textAlignment w:val="center"/>
        <w:rPr>
          <w:b/>
        </w:rPr>
      </w:pPr>
      <w:r w:rsidRPr="00E66E50">
        <w:rPr>
          <w:rFonts w:hint="eastAsia"/>
          <w:b/>
        </w:rPr>
        <w:t>Observation</w:t>
      </w:r>
      <w:r>
        <w:rPr>
          <w:b/>
        </w:rPr>
        <w:t xml:space="preserve"> 2</w:t>
      </w:r>
      <w:r w:rsidRPr="00E66E50">
        <w:rPr>
          <w:rFonts w:hint="eastAsia"/>
          <w:b/>
        </w:rPr>
        <w:t xml:space="preserve">: GEO </w:t>
      </w:r>
      <w:r>
        <w:rPr>
          <w:b/>
        </w:rPr>
        <w:t>satellite scenarios (A/B) are m</w:t>
      </w:r>
      <w:r w:rsidRPr="00E66E50">
        <w:rPr>
          <w:rFonts w:hint="eastAsia"/>
          <w:b/>
        </w:rPr>
        <w:t>or</w:t>
      </w:r>
      <w:r>
        <w:rPr>
          <w:b/>
        </w:rPr>
        <w:t xml:space="preserve">e likely </w:t>
      </w:r>
      <w:r w:rsidRPr="00E66E50">
        <w:rPr>
          <w:rFonts w:hint="eastAsia"/>
          <w:b/>
        </w:rPr>
        <w:t>for low data rate</w:t>
      </w:r>
      <w:r>
        <w:rPr>
          <w:b/>
        </w:rPr>
        <w:t>,</w:t>
      </w:r>
      <w:r w:rsidRPr="00E66E50">
        <w:rPr>
          <w:rFonts w:hint="eastAsia"/>
          <w:b/>
        </w:rPr>
        <w:t xml:space="preserve"> </w:t>
      </w:r>
      <w:r>
        <w:rPr>
          <w:b/>
        </w:rPr>
        <w:t xml:space="preserve">mMTC </w:t>
      </w:r>
      <w:r w:rsidRPr="00E66E50">
        <w:rPr>
          <w:rFonts w:hint="eastAsia"/>
          <w:b/>
        </w:rPr>
        <w:t>services, when longer service interruption times acceptable</w:t>
      </w:r>
      <w:r>
        <w:rPr>
          <w:b/>
        </w:rPr>
        <w:t>.</w:t>
      </w:r>
    </w:p>
    <w:p w14:paraId="07E52E84" w14:textId="77777777" w:rsidR="005D08B1" w:rsidRDefault="005D08B1" w:rsidP="005D08B1">
      <w:pPr>
        <w:overflowPunct/>
        <w:autoSpaceDE/>
        <w:autoSpaceDN/>
        <w:adjustRightInd/>
        <w:spacing w:after="0"/>
        <w:textAlignment w:val="center"/>
        <w:rPr>
          <w:b/>
        </w:rPr>
      </w:pPr>
    </w:p>
    <w:p w14:paraId="7E362F41" w14:textId="77777777" w:rsidR="00784D51" w:rsidRDefault="00784D51" w:rsidP="00784D51">
      <w:pPr>
        <w:overflowPunct/>
        <w:autoSpaceDE/>
        <w:autoSpaceDN/>
        <w:adjustRightInd/>
        <w:spacing w:after="0"/>
        <w:textAlignment w:val="center"/>
        <w:rPr>
          <w:b/>
        </w:rPr>
      </w:pPr>
      <w:r w:rsidRPr="005E0E86">
        <w:rPr>
          <w:b/>
        </w:rPr>
        <w:t xml:space="preserve">Observation </w:t>
      </w:r>
      <w:r>
        <w:rPr>
          <w:b/>
        </w:rPr>
        <w:t>3</w:t>
      </w:r>
      <w:r w:rsidRPr="005E0E86">
        <w:rPr>
          <w:b/>
        </w:rPr>
        <w:t xml:space="preserve">: </w:t>
      </w:r>
      <w:r>
        <w:rPr>
          <w:b/>
        </w:rPr>
        <w:t>The frequency bands in which the TN and NTN operate can be significantly different.</w:t>
      </w:r>
    </w:p>
    <w:p w14:paraId="7FBFBE61" w14:textId="77777777" w:rsidR="00784D51" w:rsidRPr="005E0E86" w:rsidRDefault="00784D51" w:rsidP="00784D51">
      <w:pPr>
        <w:overflowPunct/>
        <w:autoSpaceDE/>
        <w:autoSpaceDN/>
        <w:adjustRightInd/>
        <w:spacing w:after="0"/>
        <w:textAlignment w:val="center"/>
        <w:rPr>
          <w:b/>
        </w:rPr>
      </w:pPr>
    </w:p>
    <w:p w14:paraId="5B46CFA3" w14:textId="2B327AC2" w:rsidR="00F827AD" w:rsidRDefault="00784D51" w:rsidP="00F827AD">
      <w:pPr>
        <w:overflowPunct/>
        <w:autoSpaceDE/>
        <w:autoSpaceDN/>
        <w:adjustRightInd/>
        <w:spacing w:after="0"/>
        <w:textAlignment w:val="center"/>
        <w:rPr>
          <w:b/>
        </w:rPr>
      </w:pPr>
      <w:r w:rsidRPr="005E0E86">
        <w:rPr>
          <w:b/>
        </w:rPr>
        <w:t xml:space="preserve">Observation </w:t>
      </w:r>
      <w:r>
        <w:rPr>
          <w:b/>
        </w:rPr>
        <w:t>4</w:t>
      </w:r>
      <w:r w:rsidRPr="005E0E86">
        <w:rPr>
          <w:b/>
        </w:rPr>
        <w:t xml:space="preserve">: </w:t>
      </w:r>
      <w:r>
        <w:rPr>
          <w:b/>
        </w:rPr>
        <w:t>Signal</w:t>
      </w:r>
      <w:r w:rsidRPr="005E0E86">
        <w:rPr>
          <w:rFonts w:hint="eastAsia"/>
          <w:b/>
        </w:rPr>
        <w:t xml:space="preserve"> level differences between TN and NTN cells </w:t>
      </w:r>
      <w:r>
        <w:rPr>
          <w:b/>
        </w:rPr>
        <w:t xml:space="preserve">as perceived at the UE </w:t>
      </w:r>
      <w:r w:rsidRPr="005E0E86">
        <w:rPr>
          <w:rFonts w:hint="eastAsia"/>
          <w:b/>
        </w:rPr>
        <w:t xml:space="preserve">can be much different compared to TN-only (or NTN-only) mobility </w:t>
      </w:r>
      <w:r>
        <w:rPr>
          <w:b/>
        </w:rPr>
        <w:t xml:space="preserve">scenarios </w:t>
      </w:r>
      <w:r w:rsidRPr="005E0E86">
        <w:rPr>
          <w:rFonts w:hint="eastAsia"/>
          <w:b/>
        </w:rPr>
        <w:t xml:space="preserve">due to relatively low NTN signal levels and smaller </w:t>
      </w:r>
      <w:r w:rsidR="007C04AB">
        <w:rPr>
          <w:b/>
        </w:rPr>
        <w:t>fading</w:t>
      </w:r>
      <w:r w:rsidRPr="005E0E86">
        <w:rPr>
          <w:rFonts w:hint="eastAsia"/>
          <w:b/>
        </w:rPr>
        <w:t xml:space="preserve"> vs. time/location</w:t>
      </w:r>
      <w:r>
        <w:rPr>
          <w:b/>
        </w:rPr>
        <w:t xml:space="preserve"> compared to the TN signals.</w:t>
      </w:r>
    </w:p>
    <w:p w14:paraId="46988585" w14:textId="77777777" w:rsidR="00F827AD" w:rsidRDefault="00F827AD" w:rsidP="00F827AD">
      <w:pPr>
        <w:rPr>
          <w:b/>
        </w:rPr>
      </w:pPr>
    </w:p>
    <w:p w14:paraId="644708F8" w14:textId="5AD2EF65" w:rsidR="00F827AD" w:rsidRDefault="00F827AD" w:rsidP="00F827AD">
      <w:pPr>
        <w:overflowPunct/>
        <w:autoSpaceDE/>
        <w:autoSpaceDN/>
        <w:adjustRightInd/>
        <w:spacing w:after="0"/>
        <w:textAlignment w:val="center"/>
        <w:rPr>
          <w:b/>
        </w:rPr>
      </w:pPr>
      <w:r w:rsidRPr="00E66E50">
        <w:rPr>
          <w:b/>
        </w:rPr>
        <w:t xml:space="preserve">Observation </w:t>
      </w:r>
      <w:r>
        <w:rPr>
          <w:b/>
        </w:rPr>
        <w:t>5</w:t>
      </w:r>
      <w:r w:rsidRPr="00E66E50">
        <w:rPr>
          <w:b/>
        </w:rPr>
        <w:t xml:space="preserve">: </w:t>
      </w:r>
      <w:r w:rsidRPr="00E66E50">
        <w:rPr>
          <w:rFonts w:hint="eastAsia"/>
          <w:b/>
        </w:rPr>
        <w:t xml:space="preserve">Use of high-gain UE antenna </w:t>
      </w:r>
      <w:r w:rsidR="00F647BF">
        <w:rPr>
          <w:b/>
        </w:rPr>
        <w:t xml:space="preserve">type </w:t>
      </w:r>
      <w:r w:rsidRPr="00E66E50">
        <w:rPr>
          <w:rFonts w:hint="eastAsia"/>
          <w:b/>
        </w:rPr>
        <w:t>in TN is questionable</w:t>
      </w:r>
      <w:r>
        <w:rPr>
          <w:b/>
        </w:rPr>
        <w:t>, or unlikely,</w:t>
      </w:r>
      <w:r w:rsidRPr="00E66E50">
        <w:rPr>
          <w:rFonts w:hint="eastAsia"/>
          <w:b/>
        </w:rPr>
        <w:t xml:space="preserve"> while </w:t>
      </w:r>
      <w:r>
        <w:rPr>
          <w:b/>
        </w:rPr>
        <w:t xml:space="preserve">it </w:t>
      </w:r>
      <w:r w:rsidRPr="00E66E50">
        <w:rPr>
          <w:rFonts w:hint="eastAsia"/>
          <w:b/>
        </w:rPr>
        <w:t xml:space="preserve">is </w:t>
      </w:r>
      <w:r>
        <w:rPr>
          <w:b/>
        </w:rPr>
        <w:t xml:space="preserve">likely </w:t>
      </w:r>
      <w:r w:rsidRPr="00E66E50">
        <w:rPr>
          <w:rFonts w:hint="eastAsia"/>
          <w:b/>
        </w:rPr>
        <w:t xml:space="preserve">required for NTN </w:t>
      </w:r>
      <w:r>
        <w:rPr>
          <w:b/>
        </w:rPr>
        <w:t xml:space="preserve">radio access, especially when eMBB services are considered. </w:t>
      </w:r>
    </w:p>
    <w:p w14:paraId="6936D419" w14:textId="7773BE30" w:rsidR="00E66C6E" w:rsidRDefault="00E66C6E" w:rsidP="00F827AD">
      <w:pPr>
        <w:overflowPunct/>
        <w:autoSpaceDE/>
        <w:autoSpaceDN/>
        <w:adjustRightInd/>
        <w:spacing w:after="0"/>
        <w:textAlignment w:val="center"/>
        <w:rPr>
          <w:b/>
        </w:rPr>
      </w:pPr>
    </w:p>
    <w:p w14:paraId="6CA8A5C6" w14:textId="77777777" w:rsidR="00E66C6E" w:rsidRDefault="00E66C6E" w:rsidP="00E66C6E">
      <w:pPr>
        <w:rPr>
          <w:b/>
        </w:rPr>
      </w:pPr>
      <w:r w:rsidRPr="002E7295">
        <w:rPr>
          <w:b/>
        </w:rPr>
        <w:t>Proposal 1:</w:t>
      </w:r>
      <w:r>
        <w:rPr>
          <w:b/>
        </w:rPr>
        <w:t xml:space="preserve"> </w:t>
      </w:r>
      <w:r w:rsidRPr="00385AE5">
        <w:rPr>
          <w:b/>
        </w:rPr>
        <w:t xml:space="preserve">RAN2 to discuss and agree on the need to </w:t>
      </w:r>
      <w:r>
        <w:rPr>
          <w:b/>
        </w:rPr>
        <w:t>address</w:t>
      </w:r>
      <w:r w:rsidRPr="00385AE5">
        <w:rPr>
          <w:b/>
        </w:rPr>
        <w:t xml:space="preserve"> service continuity</w:t>
      </w:r>
      <w:r>
        <w:rPr>
          <w:b/>
        </w:rPr>
        <w:t xml:space="preserve"> in the TN-NTN mobility</w:t>
      </w:r>
      <w:r w:rsidRPr="00385AE5">
        <w:rPr>
          <w:b/>
        </w:rPr>
        <w:t xml:space="preserve"> use cases</w:t>
      </w:r>
      <w:r>
        <w:rPr>
          <w:b/>
        </w:rPr>
        <w:t>.</w:t>
      </w:r>
    </w:p>
    <w:p w14:paraId="1CEC85FB" w14:textId="77777777" w:rsidR="00E66C6E" w:rsidRDefault="00E66C6E" w:rsidP="00E66C6E">
      <w:pPr>
        <w:rPr>
          <w:b/>
        </w:rPr>
      </w:pPr>
      <w:r>
        <w:rPr>
          <w:b/>
        </w:rPr>
        <w:t xml:space="preserve">Proposal 2: Discuss and agree on the </w:t>
      </w:r>
      <w:r w:rsidRPr="001C6AE2">
        <w:rPr>
          <w:b/>
        </w:rPr>
        <w:t>frequency band combinations which are considered the most relevant and technically feasible</w:t>
      </w:r>
      <w:r>
        <w:rPr>
          <w:b/>
        </w:rPr>
        <w:t xml:space="preserve"> for TN-NTN mobility use cases</w:t>
      </w:r>
      <w:r w:rsidRPr="001C6AE2">
        <w:rPr>
          <w:b/>
        </w:rPr>
        <w:t>.</w:t>
      </w:r>
    </w:p>
    <w:p w14:paraId="38DCBB23" w14:textId="77777777" w:rsidR="00E66C6E" w:rsidRDefault="00E66C6E" w:rsidP="00E66C6E">
      <w:pPr>
        <w:rPr>
          <w:b/>
        </w:rPr>
      </w:pPr>
      <w:r>
        <w:rPr>
          <w:b/>
        </w:rPr>
        <w:t>Proposal 3: Discuss and agree on the UE antenna type</w:t>
      </w:r>
      <w:r w:rsidRPr="001C6AE2">
        <w:rPr>
          <w:b/>
        </w:rPr>
        <w:t xml:space="preserve"> </w:t>
      </w:r>
      <w:r w:rsidRPr="00F30771">
        <w:rPr>
          <w:b/>
        </w:rPr>
        <w:t>(omni-</w:t>
      </w:r>
      <w:proofErr w:type="spellStart"/>
      <w:r w:rsidRPr="00F30771">
        <w:rPr>
          <w:b/>
        </w:rPr>
        <w:t>direcational</w:t>
      </w:r>
      <w:proofErr w:type="spellEnd"/>
      <w:r w:rsidRPr="00F30771">
        <w:rPr>
          <w:b/>
        </w:rPr>
        <w:t xml:space="preserve"> or directive)</w:t>
      </w:r>
      <w:r>
        <w:rPr>
          <w:b/>
        </w:rPr>
        <w:t xml:space="preserve"> </w:t>
      </w:r>
      <w:r w:rsidRPr="001C6AE2">
        <w:rPr>
          <w:b/>
        </w:rPr>
        <w:t>combinations which are considered the most relevant and technically feasible</w:t>
      </w:r>
      <w:r>
        <w:rPr>
          <w:b/>
        </w:rPr>
        <w:t xml:space="preserve"> for UE supporting TN-NTN mobility use cases.</w:t>
      </w:r>
    </w:p>
    <w:p w14:paraId="0703F619" w14:textId="77777777" w:rsidR="00E66C6E" w:rsidRPr="002E7295" w:rsidRDefault="00E66C6E" w:rsidP="00E66C6E">
      <w:pPr>
        <w:rPr>
          <w:b/>
        </w:rPr>
      </w:pPr>
      <w:r>
        <w:rPr>
          <w:b/>
        </w:rPr>
        <w:t>Proposal 4: Discuss and agree on the RAN2 TN-NTN mobility use cases listed in Table 1 as baseline</w:t>
      </w:r>
      <w:r w:rsidRPr="00385AE5">
        <w:rPr>
          <w:b/>
        </w:rPr>
        <w:t>.</w:t>
      </w:r>
    </w:p>
    <w:p w14:paraId="10A87CE6" w14:textId="77777777" w:rsidR="00F827AD" w:rsidRPr="00F827AD" w:rsidRDefault="00F827AD" w:rsidP="00F827AD"/>
    <w:p w14:paraId="2ACC4D96" w14:textId="77777777" w:rsidR="00702CC3" w:rsidRPr="006E13D1" w:rsidRDefault="00702CC3" w:rsidP="00702CC3">
      <w:pPr>
        <w:pStyle w:val="Heading1"/>
      </w:pPr>
      <w:r w:rsidRPr="006E13D1">
        <w:t>References</w:t>
      </w:r>
    </w:p>
    <w:p w14:paraId="7AC938A6" w14:textId="77777777" w:rsidR="00B6080F" w:rsidRPr="00426FB5" w:rsidRDefault="00B6080F" w:rsidP="005B0C76">
      <w:pPr>
        <w:numPr>
          <w:ilvl w:val="0"/>
          <w:numId w:val="1"/>
        </w:numPr>
        <w:overflowPunct/>
        <w:autoSpaceDE/>
        <w:autoSpaceDN/>
        <w:adjustRightInd/>
        <w:spacing w:after="120"/>
        <w:textAlignment w:val="auto"/>
        <w:outlineLvl w:val="0"/>
      </w:pPr>
      <w:bookmarkStart w:id="6" w:name="_Ref521434452"/>
      <w:bookmarkEnd w:id="0"/>
      <w:r w:rsidRPr="00426FB5">
        <w:t>3GPP TR 38.821 V0.</w:t>
      </w:r>
      <w:r w:rsidR="00426FB5" w:rsidRPr="00426FB5">
        <w:t>3</w:t>
      </w:r>
      <w:r w:rsidRPr="00426FB5">
        <w:t>.0</w:t>
      </w:r>
      <w:r w:rsidR="00646C95">
        <w:t>:</w:t>
      </w:r>
      <w:r w:rsidRPr="00426FB5">
        <w:t xml:space="preserve"> Solutions for NR to support non-terrestrial networks</w:t>
      </w:r>
    </w:p>
    <w:p w14:paraId="148F2B3F" w14:textId="77777777" w:rsidR="00FC64AD" w:rsidRDefault="00FC64AD" w:rsidP="005B0C76">
      <w:pPr>
        <w:numPr>
          <w:ilvl w:val="0"/>
          <w:numId w:val="1"/>
        </w:numPr>
        <w:overflowPunct/>
        <w:autoSpaceDE/>
        <w:autoSpaceDN/>
        <w:adjustRightInd/>
        <w:spacing w:after="120"/>
        <w:textAlignment w:val="auto"/>
        <w:outlineLvl w:val="0"/>
      </w:pPr>
      <w:bookmarkStart w:id="7" w:name="_Ref521498412"/>
      <w:bookmarkEnd w:id="6"/>
      <w:r w:rsidRPr="00426FB5">
        <w:t>3GPP TS 2</w:t>
      </w:r>
      <w:r w:rsidR="00426FB5" w:rsidRPr="00426FB5">
        <w:t>2</w:t>
      </w:r>
      <w:r w:rsidRPr="00426FB5">
        <w:t>.</w:t>
      </w:r>
      <w:r w:rsidR="00426FB5" w:rsidRPr="00426FB5">
        <w:t>261</w:t>
      </w:r>
      <w:r w:rsidRPr="00426FB5">
        <w:t xml:space="preserve"> V1</w:t>
      </w:r>
      <w:r w:rsidR="00426FB5">
        <w:t>6</w:t>
      </w:r>
      <w:r w:rsidRPr="00426FB5">
        <w:t>.</w:t>
      </w:r>
      <w:r w:rsidR="00426FB5">
        <w:t>6</w:t>
      </w:r>
      <w:r w:rsidRPr="00426FB5">
        <w:t xml:space="preserve">.0: </w:t>
      </w:r>
      <w:r w:rsidR="00426FB5" w:rsidRPr="00426FB5">
        <w:t>Service requirements for next generation new services and markets</w:t>
      </w:r>
      <w:r w:rsidR="00BE64FD" w:rsidRPr="00426FB5">
        <w:t>.</w:t>
      </w:r>
      <w:bookmarkEnd w:id="7"/>
    </w:p>
    <w:p w14:paraId="537ADBF0" w14:textId="77777777" w:rsidR="00646C95" w:rsidRDefault="00646C95" w:rsidP="005B0C76">
      <w:pPr>
        <w:numPr>
          <w:ilvl w:val="0"/>
          <w:numId w:val="1"/>
        </w:numPr>
        <w:overflowPunct/>
        <w:autoSpaceDE/>
        <w:autoSpaceDN/>
        <w:adjustRightInd/>
        <w:spacing w:after="120"/>
        <w:textAlignment w:val="auto"/>
        <w:outlineLvl w:val="0"/>
      </w:pPr>
      <w:r>
        <w:t xml:space="preserve">3GPP Email discussion </w:t>
      </w:r>
      <w:r w:rsidRPr="00646C95">
        <w:t>[104#</w:t>
      </w:r>
      <w:proofErr w:type="gramStart"/>
      <w:r w:rsidRPr="00646C95">
        <w:t>53][</w:t>
      </w:r>
      <w:proofErr w:type="gramEnd"/>
      <w:r w:rsidRPr="00646C95">
        <w:t>NR – NTN]</w:t>
      </w:r>
      <w:r>
        <w:t>:</w:t>
      </w:r>
      <w:r w:rsidRPr="00646C95">
        <w:t xml:space="preserve"> Performance requirements for NTN</w:t>
      </w:r>
      <w:r>
        <w:t>.</w:t>
      </w:r>
    </w:p>
    <w:p w14:paraId="610E4607" w14:textId="77777777" w:rsidR="00347833" w:rsidRPr="00347833" w:rsidRDefault="00347833" w:rsidP="00FD14ED">
      <w:pPr>
        <w:overflowPunct/>
        <w:autoSpaceDE/>
        <w:autoSpaceDN/>
        <w:adjustRightInd/>
        <w:spacing w:after="120"/>
        <w:textAlignment w:val="auto"/>
        <w:outlineLvl w:val="0"/>
        <w:rPr>
          <w:b/>
        </w:rPr>
      </w:pPr>
    </w:p>
    <w:sectPr w:rsidR="00347833" w:rsidRPr="00347833" w:rsidSect="00986A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56379" w14:textId="77777777" w:rsidR="005C00FC" w:rsidRDefault="005C00FC" w:rsidP="00AC7596">
      <w:pPr>
        <w:pStyle w:val="TAL"/>
      </w:pPr>
      <w:r>
        <w:separator/>
      </w:r>
    </w:p>
  </w:endnote>
  <w:endnote w:type="continuationSeparator" w:id="0">
    <w:p w14:paraId="219F8F44" w14:textId="77777777" w:rsidR="005C00FC" w:rsidRDefault="005C00FC" w:rsidP="00AC7596">
      <w:pPr>
        <w:pStyle w:val="TAL"/>
      </w:pPr>
      <w:r>
        <w:continuationSeparator/>
      </w:r>
    </w:p>
  </w:endnote>
  <w:endnote w:type="continuationNotice" w:id="1">
    <w:p w14:paraId="3D1C659D" w14:textId="77777777" w:rsidR="005C00FC" w:rsidRDefault="005C0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9302F" w14:textId="77777777" w:rsidR="005C00FC" w:rsidRDefault="005C00FC" w:rsidP="00AC7596">
      <w:pPr>
        <w:pStyle w:val="TAL"/>
      </w:pPr>
      <w:r>
        <w:separator/>
      </w:r>
    </w:p>
  </w:footnote>
  <w:footnote w:type="continuationSeparator" w:id="0">
    <w:p w14:paraId="45CBF3D4" w14:textId="77777777" w:rsidR="005C00FC" w:rsidRDefault="005C00FC" w:rsidP="00AC7596">
      <w:pPr>
        <w:pStyle w:val="TAL"/>
      </w:pPr>
      <w:r>
        <w:continuationSeparator/>
      </w:r>
    </w:p>
  </w:footnote>
  <w:footnote w:type="continuationNotice" w:id="1">
    <w:p w14:paraId="44BF06FC" w14:textId="77777777" w:rsidR="005C00FC" w:rsidRDefault="005C00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5599"/>
    <w:multiLevelType w:val="multilevel"/>
    <w:tmpl w:val="453678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E3A70DE"/>
    <w:multiLevelType w:val="multilevel"/>
    <w:tmpl w:val="82D6E13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3CB7E3D"/>
    <w:multiLevelType w:val="multilevel"/>
    <w:tmpl w:val="5BBA6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99C1A0C"/>
    <w:multiLevelType w:val="multilevel"/>
    <w:tmpl w:val="5BBA6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F2B6E02"/>
    <w:multiLevelType w:val="multilevel"/>
    <w:tmpl w:val="56D0E1F6"/>
    <w:lvl w:ilvl="0">
      <w:start w:val="3"/>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Roman"/>
      <w:lvlText w:val="%3)"/>
      <w:lvlJc w:val="left"/>
      <w:pPr>
        <w:ind w:left="2520" w:hanging="72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8975290"/>
    <w:multiLevelType w:val="multilevel"/>
    <w:tmpl w:val="5BBA6D2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5B97DDC"/>
    <w:multiLevelType w:val="multilevel"/>
    <w:tmpl w:val="59881A7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CE52280"/>
    <w:multiLevelType w:val="multilevel"/>
    <w:tmpl w:val="5BBA6D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3911BA3"/>
    <w:multiLevelType w:val="multilevel"/>
    <w:tmpl w:val="189C58EC"/>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54D534E6"/>
    <w:multiLevelType w:val="multilevel"/>
    <w:tmpl w:val="34586F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7C31EF6"/>
    <w:multiLevelType w:val="multilevel"/>
    <w:tmpl w:val="5BBA6D2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EB91B7B"/>
    <w:multiLevelType w:val="multilevel"/>
    <w:tmpl w:val="A86490E2"/>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632F4D1D"/>
    <w:multiLevelType w:val="multilevel"/>
    <w:tmpl w:val="02A015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B58654A"/>
    <w:multiLevelType w:val="multilevel"/>
    <w:tmpl w:val="3954A71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0552A3D"/>
    <w:multiLevelType w:val="multilevel"/>
    <w:tmpl w:val="5BBA6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0"/>
  </w:num>
  <w:num w:numId="3">
    <w:abstractNumId w:val="13"/>
  </w:num>
  <w:num w:numId="4">
    <w:abstractNumId w:val="4"/>
  </w:num>
  <w:num w:numId="5">
    <w:abstractNumId w:val="10"/>
  </w:num>
  <w:num w:numId="6">
    <w:abstractNumId w:val="12"/>
  </w:num>
  <w:num w:numId="7">
    <w:abstractNumId w:val="2"/>
  </w:num>
  <w:num w:numId="8">
    <w:abstractNumId w:val="14"/>
  </w:num>
  <w:num w:numId="9">
    <w:abstractNumId w:val="7"/>
  </w:num>
  <w:num w:numId="10">
    <w:abstractNumId w:val="1"/>
  </w:num>
  <w:num w:numId="11">
    <w:abstractNumId w:val="3"/>
  </w:num>
  <w:num w:numId="12">
    <w:abstractNumId w:val="15"/>
  </w:num>
  <w:num w:numId="13">
    <w:abstractNumId w:val="8"/>
  </w:num>
  <w:num w:numId="14">
    <w:abstractNumId w:val="11"/>
  </w:num>
  <w:num w:numId="15">
    <w:abstractNumId w:val="5"/>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pt-PT" w:vendorID="64" w:dllVersion="0" w:nlCheck="1" w:checkStyle="0"/>
  <w:activeWritingStyle w:appName="MSWord" w:lang="da-DK"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1F00"/>
    <w:rsid w:val="00002594"/>
    <w:rsid w:val="00004E91"/>
    <w:rsid w:val="000051F6"/>
    <w:rsid w:val="0000536D"/>
    <w:rsid w:val="00006459"/>
    <w:rsid w:val="000071C3"/>
    <w:rsid w:val="00010329"/>
    <w:rsid w:val="00010696"/>
    <w:rsid w:val="00010C07"/>
    <w:rsid w:val="00011A8B"/>
    <w:rsid w:val="0001209F"/>
    <w:rsid w:val="00014FD3"/>
    <w:rsid w:val="00017C37"/>
    <w:rsid w:val="00017F97"/>
    <w:rsid w:val="00021F60"/>
    <w:rsid w:val="00021F63"/>
    <w:rsid w:val="00022219"/>
    <w:rsid w:val="00024426"/>
    <w:rsid w:val="00024548"/>
    <w:rsid w:val="00024988"/>
    <w:rsid w:val="00030064"/>
    <w:rsid w:val="00030D83"/>
    <w:rsid w:val="00032CC7"/>
    <w:rsid w:val="00032E8B"/>
    <w:rsid w:val="00032EE4"/>
    <w:rsid w:val="0003563A"/>
    <w:rsid w:val="00035A2F"/>
    <w:rsid w:val="00035B4E"/>
    <w:rsid w:val="00041818"/>
    <w:rsid w:val="00041827"/>
    <w:rsid w:val="000420F9"/>
    <w:rsid w:val="000422AC"/>
    <w:rsid w:val="00042DB6"/>
    <w:rsid w:val="00046819"/>
    <w:rsid w:val="00050EB8"/>
    <w:rsid w:val="0005123B"/>
    <w:rsid w:val="0005207F"/>
    <w:rsid w:val="00052CF6"/>
    <w:rsid w:val="00054888"/>
    <w:rsid w:val="00060231"/>
    <w:rsid w:val="00060D38"/>
    <w:rsid w:val="00063642"/>
    <w:rsid w:val="0006588A"/>
    <w:rsid w:val="00066E8F"/>
    <w:rsid w:val="000740EB"/>
    <w:rsid w:val="000742B9"/>
    <w:rsid w:val="000752F0"/>
    <w:rsid w:val="000753D9"/>
    <w:rsid w:val="00075E02"/>
    <w:rsid w:val="000766D8"/>
    <w:rsid w:val="0007710A"/>
    <w:rsid w:val="00077428"/>
    <w:rsid w:val="000775CF"/>
    <w:rsid w:val="00082779"/>
    <w:rsid w:val="00082838"/>
    <w:rsid w:val="00082E33"/>
    <w:rsid w:val="000837AF"/>
    <w:rsid w:val="00083863"/>
    <w:rsid w:val="000853BA"/>
    <w:rsid w:val="000863A9"/>
    <w:rsid w:val="000877A6"/>
    <w:rsid w:val="0009045E"/>
    <w:rsid w:val="000920DA"/>
    <w:rsid w:val="00092FB6"/>
    <w:rsid w:val="000936B8"/>
    <w:rsid w:val="000965D5"/>
    <w:rsid w:val="0009746E"/>
    <w:rsid w:val="000A0CEE"/>
    <w:rsid w:val="000A1B54"/>
    <w:rsid w:val="000A2833"/>
    <w:rsid w:val="000A46C0"/>
    <w:rsid w:val="000A53B4"/>
    <w:rsid w:val="000A5FC0"/>
    <w:rsid w:val="000A7290"/>
    <w:rsid w:val="000A75F3"/>
    <w:rsid w:val="000A7906"/>
    <w:rsid w:val="000A7A42"/>
    <w:rsid w:val="000B1652"/>
    <w:rsid w:val="000B432D"/>
    <w:rsid w:val="000B4EA1"/>
    <w:rsid w:val="000B5108"/>
    <w:rsid w:val="000B559E"/>
    <w:rsid w:val="000B5A13"/>
    <w:rsid w:val="000B6447"/>
    <w:rsid w:val="000C39C7"/>
    <w:rsid w:val="000C609B"/>
    <w:rsid w:val="000C775E"/>
    <w:rsid w:val="000C7B71"/>
    <w:rsid w:val="000D0CE6"/>
    <w:rsid w:val="000D5681"/>
    <w:rsid w:val="000D5826"/>
    <w:rsid w:val="000D6BE9"/>
    <w:rsid w:val="000D75BF"/>
    <w:rsid w:val="000E03CA"/>
    <w:rsid w:val="000E0982"/>
    <w:rsid w:val="000E0F5C"/>
    <w:rsid w:val="000E1319"/>
    <w:rsid w:val="000E15B3"/>
    <w:rsid w:val="000E2E2A"/>
    <w:rsid w:val="000E3961"/>
    <w:rsid w:val="000E3D46"/>
    <w:rsid w:val="000E4315"/>
    <w:rsid w:val="000E4AE0"/>
    <w:rsid w:val="000E649C"/>
    <w:rsid w:val="000E6A12"/>
    <w:rsid w:val="000E6E1B"/>
    <w:rsid w:val="000E7B3B"/>
    <w:rsid w:val="000F0112"/>
    <w:rsid w:val="000F0F77"/>
    <w:rsid w:val="000F1069"/>
    <w:rsid w:val="000F329A"/>
    <w:rsid w:val="000F75CE"/>
    <w:rsid w:val="00105A3E"/>
    <w:rsid w:val="001069E2"/>
    <w:rsid w:val="00106C69"/>
    <w:rsid w:val="001105FF"/>
    <w:rsid w:val="0011424E"/>
    <w:rsid w:val="00114527"/>
    <w:rsid w:val="00117826"/>
    <w:rsid w:val="00117AA5"/>
    <w:rsid w:val="00126741"/>
    <w:rsid w:val="0012714F"/>
    <w:rsid w:val="0013085A"/>
    <w:rsid w:val="0013151A"/>
    <w:rsid w:val="00131BA6"/>
    <w:rsid w:val="001326D5"/>
    <w:rsid w:val="001332F2"/>
    <w:rsid w:val="00133899"/>
    <w:rsid w:val="0013639E"/>
    <w:rsid w:val="00137671"/>
    <w:rsid w:val="0013782D"/>
    <w:rsid w:val="0014303D"/>
    <w:rsid w:val="00143BCA"/>
    <w:rsid w:val="00144CDA"/>
    <w:rsid w:val="001463BF"/>
    <w:rsid w:val="00147351"/>
    <w:rsid w:val="0014751A"/>
    <w:rsid w:val="00147CFA"/>
    <w:rsid w:val="00150279"/>
    <w:rsid w:val="00150BCF"/>
    <w:rsid w:val="001511A3"/>
    <w:rsid w:val="001514AE"/>
    <w:rsid w:val="001525BA"/>
    <w:rsid w:val="0015343B"/>
    <w:rsid w:val="0015388A"/>
    <w:rsid w:val="001553AC"/>
    <w:rsid w:val="00156C19"/>
    <w:rsid w:val="00157E78"/>
    <w:rsid w:val="00160417"/>
    <w:rsid w:val="00160616"/>
    <w:rsid w:val="001608F1"/>
    <w:rsid w:val="00161F37"/>
    <w:rsid w:val="00163D02"/>
    <w:rsid w:val="00164345"/>
    <w:rsid w:val="00165833"/>
    <w:rsid w:val="00165D48"/>
    <w:rsid w:val="0016717B"/>
    <w:rsid w:val="00167B4D"/>
    <w:rsid w:val="00167F41"/>
    <w:rsid w:val="00167FE6"/>
    <w:rsid w:val="00170A01"/>
    <w:rsid w:val="001726BB"/>
    <w:rsid w:val="001735AE"/>
    <w:rsid w:val="00173632"/>
    <w:rsid w:val="0017463B"/>
    <w:rsid w:val="001757F2"/>
    <w:rsid w:val="00175FA7"/>
    <w:rsid w:val="00177AB0"/>
    <w:rsid w:val="00177D34"/>
    <w:rsid w:val="001815BD"/>
    <w:rsid w:val="00182A4B"/>
    <w:rsid w:val="0018354C"/>
    <w:rsid w:val="00183D05"/>
    <w:rsid w:val="00184F9C"/>
    <w:rsid w:val="0018550B"/>
    <w:rsid w:val="00186740"/>
    <w:rsid w:val="00186EA6"/>
    <w:rsid w:val="00186F3E"/>
    <w:rsid w:val="0019102D"/>
    <w:rsid w:val="001917EF"/>
    <w:rsid w:val="00192017"/>
    <w:rsid w:val="00192372"/>
    <w:rsid w:val="0019392F"/>
    <w:rsid w:val="00193BDF"/>
    <w:rsid w:val="00194431"/>
    <w:rsid w:val="00196162"/>
    <w:rsid w:val="00196AD1"/>
    <w:rsid w:val="001A0C25"/>
    <w:rsid w:val="001A1C39"/>
    <w:rsid w:val="001A347B"/>
    <w:rsid w:val="001B0312"/>
    <w:rsid w:val="001B0CB2"/>
    <w:rsid w:val="001B0CE2"/>
    <w:rsid w:val="001B1C09"/>
    <w:rsid w:val="001B2C52"/>
    <w:rsid w:val="001B2E7C"/>
    <w:rsid w:val="001B3192"/>
    <w:rsid w:val="001B4D8F"/>
    <w:rsid w:val="001B5C90"/>
    <w:rsid w:val="001B5D66"/>
    <w:rsid w:val="001B5E59"/>
    <w:rsid w:val="001B7303"/>
    <w:rsid w:val="001C2E48"/>
    <w:rsid w:val="001C6AE2"/>
    <w:rsid w:val="001D0E2C"/>
    <w:rsid w:val="001D3231"/>
    <w:rsid w:val="001D410A"/>
    <w:rsid w:val="001D412F"/>
    <w:rsid w:val="001D5384"/>
    <w:rsid w:val="001D563C"/>
    <w:rsid w:val="001D71CD"/>
    <w:rsid w:val="001E1B5A"/>
    <w:rsid w:val="001E41A1"/>
    <w:rsid w:val="001E58BE"/>
    <w:rsid w:val="001E61B1"/>
    <w:rsid w:val="001E6606"/>
    <w:rsid w:val="001F0212"/>
    <w:rsid w:val="001F0CB1"/>
    <w:rsid w:val="001F1523"/>
    <w:rsid w:val="001F175E"/>
    <w:rsid w:val="001F2A42"/>
    <w:rsid w:val="001F38C7"/>
    <w:rsid w:val="001F4B6B"/>
    <w:rsid w:val="001F4CD3"/>
    <w:rsid w:val="001F6911"/>
    <w:rsid w:val="002002AF"/>
    <w:rsid w:val="00201425"/>
    <w:rsid w:val="00201AC9"/>
    <w:rsid w:val="002023BE"/>
    <w:rsid w:val="002039FE"/>
    <w:rsid w:val="00204276"/>
    <w:rsid w:val="0020439D"/>
    <w:rsid w:val="002043F0"/>
    <w:rsid w:val="002062D7"/>
    <w:rsid w:val="00207AC8"/>
    <w:rsid w:val="002105F9"/>
    <w:rsid w:val="00211DAE"/>
    <w:rsid w:val="002140E8"/>
    <w:rsid w:val="00214595"/>
    <w:rsid w:val="002165D5"/>
    <w:rsid w:val="00216702"/>
    <w:rsid w:val="002168BC"/>
    <w:rsid w:val="00217F99"/>
    <w:rsid w:val="00220E81"/>
    <w:rsid w:val="00220F5A"/>
    <w:rsid w:val="002233EF"/>
    <w:rsid w:val="00224973"/>
    <w:rsid w:val="00230260"/>
    <w:rsid w:val="00230BB5"/>
    <w:rsid w:val="00230D76"/>
    <w:rsid w:val="00231388"/>
    <w:rsid w:val="00232A80"/>
    <w:rsid w:val="00232B0A"/>
    <w:rsid w:val="00233A2A"/>
    <w:rsid w:val="00234C52"/>
    <w:rsid w:val="002367CA"/>
    <w:rsid w:val="00236DD4"/>
    <w:rsid w:val="00237149"/>
    <w:rsid w:val="00237F39"/>
    <w:rsid w:val="002408C9"/>
    <w:rsid w:val="00240BC9"/>
    <w:rsid w:val="00241D79"/>
    <w:rsid w:val="002423CA"/>
    <w:rsid w:val="002426BC"/>
    <w:rsid w:val="00243D02"/>
    <w:rsid w:val="0024432B"/>
    <w:rsid w:val="00245136"/>
    <w:rsid w:val="00247A9E"/>
    <w:rsid w:val="0025134D"/>
    <w:rsid w:val="0025363B"/>
    <w:rsid w:val="002542DB"/>
    <w:rsid w:val="00254705"/>
    <w:rsid w:val="00254882"/>
    <w:rsid w:val="00257430"/>
    <w:rsid w:val="00257B56"/>
    <w:rsid w:val="002613E3"/>
    <w:rsid w:val="00261541"/>
    <w:rsid w:val="00261F62"/>
    <w:rsid w:val="00262033"/>
    <w:rsid w:val="00262316"/>
    <w:rsid w:val="00264428"/>
    <w:rsid w:val="002717EA"/>
    <w:rsid w:val="00272E55"/>
    <w:rsid w:val="00272FC7"/>
    <w:rsid w:val="002735C4"/>
    <w:rsid w:val="00273DA1"/>
    <w:rsid w:val="002740D7"/>
    <w:rsid w:val="00274538"/>
    <w:rsid w:val="00275DFE"/>
    <w:rsid w:val="00277E32"/>
    <w:rsid w:val="00280341"/>
    <w:rsid w:val="00280E12"/>
    <w:rsid w:val="00280EEF"/>
    <w:rsid w:val="002816F1"/>
    <w:rsid w:val="00281FFD"/>
    <w:rsid w:val="002835E3"/>
    <w:rsid w:val="00283F73"/>
    <w:rsid w:val="00287AC8"/>
    <w:rsid w:val="00287BCC"/>
    <w:rsid w:val="00287D88"/>
    <w:rsid w:val="002919ED"/>
    <w:rsid w:val="0029416F"/>
    <w:rsid w:val="002942E1"/>
    <w:rsid w:val="002964A9"/>
    <w:rsid w:val="00296A5E"/>
    <w:rsid w:val="002973F3"/>
    <w:rsid w:val="002A0DB1"/>
    <w:rsid w:val="002A18FE"/>
    <w:rsid w:val="002A52FC"/>
    <w:rsid w:val="002A533E"/>
    <w:rsid w:val="002A66E8"/>
    <w:rsid w:val="002A7317"/>
    <w:rsid w:val="002B0B97"/>
    <w:rsid w:val="002B127E"/>
    <w:rsid w:val="002B318F"/>
    <w:rsid w:val="002B32C0"/>
    <w:rsid w:val="002B5175"/>
    <w:rsid w:val="002B691C"/>
    <w:rsid w:val="002B71AD"/>
    <w:rsid w:val="002B7648"/>
    <w:rsid w:val="002C090A"/>
    <w:rsid w:val="002C0DC8"/>
    <w:rsid w:val="002C11F4"/>
    <w:rsid w:val="002C1724"/>
    <w:rsid w:val="002C2B04"/>
    <w:rsid w:val="002C50FB"/>
    <w:rsid w:val="002C575F"/>
    <w:rsid w:val="002C7A15"/>
    <w:rsid w:val="002C7A4C"/>
    <w:rsid w:val="002D093F"/>
    <w:rsid w:val="002D36E9"/>
    <w:rsid w:val="002D4397"/>
    <w:rsid w:val="002D621A"/>
    <w:rsid w:val="002D757A"/>
    <w:rsid w:val="002D760B"/>
    <w:rsid w:val="002E1327"/>
    <w:rsid w:val="002E4268"/>
    <w:rsid w:val="002E5B1A"/>
    <w:rsid w:val="002E5C64"/>
    <w:rsid w:val="002E7295"/>
    <w:rsid w:val="002E7A6A"/>
    <w:rsid w:val="002F1BF2"/>
    <w:rsid w:val="002F4650"/>
    <w:rsid w:val="002F669D"/>
    <w:rsid w:val="00300255"/>
    <w:rsid w:val="003004D3"/>
    <w:rsid w:val="00301D03"/>
    <w:rsid w:val="00303E07"/>
    <w:rsid w:val="00307F0F"/>
    <w:rsid w:val="003112F6"/>
    <w:rsid w:val="00311D29"/>
    <w:rsid w:val="00312FB5"/>
    <w:rsid w:val="003136DF"/>
    <w:rsid w:val="0031538C"/>
    <w:rsid w:val="00316AD6"/>
    <w:rsid w:val="00317291"/>
    <w:rsid w:val="00317409"/>
    <w:rsid w:val="00320670"/>
    <w:rsid w:val="003209D5"/>
    <w:rsid w:val="00321F34"/>
    <w:rsid w:val="00322478"/>
    <w:rsid w:val="00323510"/>
    <w:rsid w:val="003302F7"/>
    <w:rsid w:val="00332BDC"/>
    <w:rsid w:val="00334C8C"/>
    <w:rsid w:val="003351A7"/>
    <w:rsid w:val="00340B16"/>
    <w:rsid w:val="003425C3"/>
    <w:rsid w:val="003450CC"/>
    <w:rsid w:val="00345370"/>
    <w:rsid w:val="00346E0C"/>
    <w:rsid w:val="00347833"/>
    <w:rsid w:val="00347861"/>
    <w:rsid w:val="003522C2"/>
    <w:rsid w:val="0035481A"/>
    <w:rsid w:val="0035735A"/>
    <w:rsid w:val="00361959"/>
    <w:rsid w:val="003641AC"/>
    <w:rsid w:val="0036499B"/>
    <w:rsid w:val="00364FD2"/>
    <w:rsid w:val="003654A0"/>
    <w:rsid w:val="003668BD"/>
    <w:rsid w:val="0036727A"/>
    <w:rsid w:val="00367ECD"/>
    <w:rsid w:val="003715B8"/>
    <w:rsid w:val="00371A56"/>
    <w:rsid w:val="003723C3"/>
    <w:rsid w:val="003743F2"/>
    <w:rsid w:val="003752BF"/>
    <w:rsid w:val="00376F5E"/>
    <w:rsid w:val="00377598"/>
    <w:rsid w:val="00377BCF"/>
    <w:rsid w:val="00384A41"/>
    <w:rsid w:val="003853D5"/>
    <w:rsid w:val="00385435"/>
    <w:rsid w:val="00385FF9"/>
    <w:rsid w:val="00386491"/>
    <w:rsid w:val="00387886"/>
    <w:rsid w:val="00390370"/>
    <w:rsid w:val="00392FA6"/>
    <w:rsid w:val="00395E52"/>
    <w:rsid w:val="00397B9E"/>
    <w:rsid w:val="00397F14"/>
    <w:rsid w:val="003A046A"/>
    <w:rsid w:val="003A1DA8"/>
    <w:rsid w:val="003A2878"/>
    <w:rsid w:val="003A2C31"/>
    <w:rsid w:val="003A2F3F"/>
    <w:rsid w:val="003A4317"/>
    <w:rsid w:val="003A53D3"/>
    <w:rsid w:val="003A5A6F"/>
    <w:rsid w:val="003B06A8"/>
    <w:rsid w:val="003B1DE4"/>
    <w:rsid w:val="003B245B"/>
    <w:rsid w:val="003B7C57"/>
    <w:rsid w:val="003C01A5"/>
    <w:rsid w:val="003C070B"/>
    <w:rsid w:val="003C0B78"/>
    <w:rsid w:val="003C0E69"/>
    <w:rsid w:val="003C2681"/>
    <w:rsid w:val="003C2F3B"/>
    <w:rsid w:val="003C5119"/>
    <w:rsid w:val="003C5205"/>
    <w:rsid w:val="003C58C8"/>
    <w:rsid w:val="003C5BCE"/>
    <w:rsid w:val="003C7AB0"/>
    <w:rsid w:val="003D0E5C"/>
    <w:rsid w:val="003D1E2A"/>
    <w:rsid w:val="003D2634"/>
    <w:rsid w:val="003D264E"/>
    <w:rsid w:val="003D2A8B"/>
    <w:rsid w:val="003D2DA8"/>
    <w:rsid w:val="003D4786"/>
    <w:rsid w:val="003D63DB"/>
    <w:rsid w:val="003D65A8"/>
    <w:rsid w:val="003D70B1"/>
    <w:rsid w:val="003D7676"/>
    <w:rsid w:val="003E003C"/>
    <w:rsid w:val="003E02A7"/>
    <w:rsid w:val="003E16FE"/>
    <w:rsid w:val="003E193A"/>
    <w:rsid w:val="003E2617"/>
    <w:rsid w:val="003E5281"/>
    <w:rsid w:val="003F0FBA"/>
    <w:rsid w:val="003F1170"/>
    <w:rsid w:val="003F2A81"/>
    <w:rsid w:val="003F476B"/>
    <w:rsid w:val="003F4D25"/>
    <w:rsid w:val="003F55CB"/>
    <w:rsid w:val="003F5D84"/>
    <w:rsid w:val="003F67C2"/>
    <w:rsid w:val="003F6C7C"/>
    <w:rsid w:val="00401221"/>
    <w:rsid w:val="004015E1"/>
    <w:rsid w:val="00402F6E"/>
    <w:rsid w:val="00403708"/>
    <w:rsid w:val="0040438F"/>
    <w:rsid w:val="00404980"/>
    <w:rsid w:val="004055B3"/>
    <w:rsid w:val="00406BFA"/>
    <w:rsid w:val="0040752B"/>
    <w:rsid w:val="00410163"/>
    <w:rsid w:val="0041133A"/>
    <w:rsid w:val="00411B9F"/>
    <w:rsid w:val="00413232"/>
    <w:rsid w:val="00413935"/>
    <w:rsid w:val="00414135"/>
    <w:rsid w:val="00414588"/>
    <w:rsid w:val="00414FB1"/>
    <w:rsid w:val="00417176"/>
    <w:rsid w:val="00420566"/>
    <w:rsid w:val="00420F5B"/>
    <w:rsid w:val="00421023"/>
    <w:rsid w:val="0042150A"/>
    <w:rsid w:val="00421B1E"/>
    <w:rsid w:val="00421BE3"/>
    <w:rsid w:val="004221E3"/>
    <w:rsid w:val="00423257"/>
    <w:rsid w:val="00425746"/>
    <w:rsid w:val="00426E3A"/>
    <w:rsid w:val="00426FB5"/>
    <w:rsid w:val="0042739F"/>
    <w:rsid w:val="00427D80"/>
    <w:rsid w:val="004327B6"/>
    <w:rsid w:val="00432AAF"/>
    <w:rsid w:val="00435063"/>
    <w:rsid w:val="0043507A"/>
    <w:rsid w:val="004350D4"/>
    <w:rsid w:val="004362CA"/>
    <w:rsid w:val="00437D4F"/>
    <w:rsid w:val="004411A9"/>
    <w:rsid w:val="00441F7D"/>
    <w:rsid w:val="0044499E"/>
    <w:rsid w:val="00445B28"/>
    <w:rsid w:val="004469AE"/>
    <w:rsid w:val="00451537"/>
    <w:rsid w:val="00451637"/>
    <w:rsid w:val="004516F8"/>
    <w:rsid w:val="0045450C"/>
    <w:rsid w:val="00454C8B"/>
    <w:rsid w:val="004559F2"/>
    <w:rsid w:val="00456D51"/>
    <w:rsid w:val="00457355"/>
    <w:rsid w:val="00457DCC"/>
    <w:rsid w:val="004604A8"/>
    <w:rsid w:val="00460B6E"/>
    <w:rsid w:val="00461EFD"/>
    <w:rsid w:val="004636BF"/>
    <w:rsid w:val="00463D79"/>
    <w:rsid w:val="00464835"/>
    <w:rsid w:val="00464F41"/>
    <w:rsid w:val="00466051"/>
    <w:rsid w:val="004673A7"/>
    <w:rsid w:val="00470108"/>
    <w:rsid w:val="00475273"/>
    <w:rsid w:val="00475551"/>
    <w:rsid w:val="004756E5"/>
    <w:rsid w:val="00475ABA"/>
    <w:rsid w:val="004766C2"/>
    <w:rsid w:val="0047675F"/>
    <w:rsid w:val="00476CF3"/>
    <w:rsid w:val="00477436"/>
    <w:rsid w:val="00480EF1"/>
    <w:rsid w:val="00483C7F"/>
    <w:rsid w:val="00484632"/>
    <w:rsid w:val="00485E53"/>
    <w:rsid w:val="0048684F"/>
    <w:rsid w:val="00486CE5"/>
    <w:rsid w:val="0049034D"/>
    <w:rsid w:val="00491D99"/>
    <w:rsid w:val="00492751"/>
    <w:rsid w:val="00492AF0"/>
    <w:rsid w:val="00493170"/>
    <w:rsid w:val="00495824"/>
    <w:rsid w:val="00495A62"/>
    <w:rsid w:val="00495D47"/>
    <w:rsid w:val="004A1350"/>
    <w:rsid w:val="004A1544"/>
    <w:rsid w:val="004A1F78"/>
    <w:rsid w:val="004A2BEF"/>
    <w:rsid w:val="004A6122"/>
    <w:rsid w:val="004A6320"/>
    <w:rsid w:val="004A714E"/>
    <w:rsid w:val="004A7516"/>
    <w:rsid w:val="004A7911"/>
    <w:rsid w:val="004A7C71"/>
    <w:rsid w:val="004B10F9"/>
    <w:rsid w:val="004B1C94"/>
    <w:rsid w:val="004B1CE1"/>
    <w:rsid w:val="004B2E85"/>
    <w:rsid w:val="004B2F4C"/>
    <w:rsid w:val="004B4EAE"/>
    <w:rsid w:val="004B6277"/>
    <w:rsid w:val="004B7A5E"/>
    <w:rsid w:val="004C0B82"/>
    <w:rsid w:val="004C1B8A"/>
    <w:rsid w:val="004C3B21"/>
    <w:rsid w:val="004C5BC5"/>
    <w:rsid w:val="004C7252"/>
    <w:rsid w:val="004D066A"/>
    <w:rsid w:val="004D0D45"/>
    <w:rsid w:val="004D20B2"/>
    <w:rsid w:val="004D23CC"/>
    <w:rsid w:val="004D37B4"/>
    <w:rsid w:val="004D3F20"/>
    <w:rsid w:val="004D4650"/>
    <w:rsid w:val="004D4714"/>
    <w:rsid w:val="004D5110"/>
    <w:rsid w:val="004D5BF2"/>
    <w:rsid w:val="004E3087"/>
    <w:rsid w:val="004E3418"/>
    <w:rsid w:val="004E3893"/>
    <w:rsid w:val="004F22A0"/>
    <w:rsid w:val="004F2693"/>
    <w:rsid w:val="004F5155"/>
    <w:rsid w:val="004F54B7"/>
    <w:rsid w:val="004F55BC"/>
    <w:rsid w:val="004F58B0"/>
    <w:rsid w:val="005009C9"/>
    <w:rsid w:val="00500D92"/>
    <w:rsid w:val="00500DF8"/>
    <w:rsid w:val="00506364"/>
    <w:rsid w:val="00510890"/>
    <w:rsid w:val="00512928"/>
    <w:rsid w:val="00512DD1"/>
    <w:rsid w:val="005131DA"/>
    <w:rsid w:val="00514082"/>
    <w:rsid w:val="00514B36"/>
    <w:rsid w:val="005172B3"/>
    <w:rsid w:val="00517F76"/>
    <w:rsid w:val="00520C47"/>
    <w:rsid w:val="00521697"/>
    <w:rsid w:val="005217F5"/>
    <w:rsid w:val="00522B58"/>
    <w:rsid w:val="00524F1C"/>
    <w:rsid w:val="00525790"/>
    <w:rsid w:val="00525CFF"/>
    <w:rsid w:val="005277CD"/>
    <w:rsid w:val="00527AF2"/>
    <w:rsid w:val="00527DBD"/>
    <w:rsid w:val="00530260"/>
    <w:rsid w:val="0053066E"/>
    <w:rsid w:val="005320FD"/>
    <w:rsid w:val="00535C7B"/>
    <w:rsid w:val="00536F46"/>
    <w:rsid w:val="00537CF9"/>
    <w:rsid w:val="00540B58"/>
    <w:rsid w:val="00543BF5"/>
    <w:rsid w:val="00545F8C"/>
    <w:rsid w:val="0054625D"/>
    <w:rsid w:val="005467DC"/>
    <w:rsid w:val="00546CDC"/>
    <w:rsid w:val="00547EC3"/>
    <w:rsid w:val="00550092"/>
    <w:rsid w:val="00550EBD"/>
    <w:rsid w:val="005519B6"/>
    <w:rsid w:val="00551E79"/>
    <w:rsid w:val="00552C5C"/>
    <w:rsid w:val="00553091"/>
    <w:rsid w:val="005541CC"/>
    <w:rsid w:val="00554C60"/>
    <w:rsid w:val="0055535F"/>
    <w:rsid w:val="0055570F"/>
    <w:rsid w:val="005558C2"/>
    <w:rsid w:val="00556FB1"/>
    <w:rsid w:val="00557448"/>
    <w:rsid w:val="00560274"/>
    <w:rsid w:val="00561047"/>
    <w:rsid w:val="0056119C"/>
    <w:rsid w:val="0056244F"/>
    <w:rsid w:val="00564DC2"/>
    <w:rsid w:val="005653F4"/>
    <w:rsid w:val="00566162"/>
    <w:rsid w:val="0056723B"/>
    <w:rsid w:val="005708BF"/>
    <w:rsid w:val="00571816"/>
    <w:rsid w:val="00571ADA"/>
    <w:rsid w:val="00572348"/>
    <w:rsid w:val="00573171"/>
    <w:rsid w:val="00574320"/>
    <w:rsid w:val="00574C68"/>
    <w:rsid w:val="00574CD7"/>
    <w:rsid w:val="005769CD"/>
    <w:rsid w:val="0057718D"/>
    <w:rsid w:val="0058113D"/>
    <w:rsid w:val="00581B0E"/>
    <w:rsid w:val="00582254"/>
    <w:rsid w:val="00582365"/>
    <w:rsid w:val="00582409"/>
    <w:rsid w:val="00584953"/>
    <w:rsid w:val="00586DCB"/>
    <w:rsid w:val="00591AFD"/>
    <w:rsid w:val="005928F4"/>
    <w:rsid w:val="005938CD"/>
    <w:rsid w:val="00593DF3"/>
    <w:rsid w:val="0059606A"/>
    <w:rsid w:val="005A028F"/>
    <w:rsid w:val="005A2CF7"/>
    <w:rsid w:val="005A2D1D"/>
    <w:rsid w:val="005A3A9E"/>
    <w:rsid w:val="005A4D76"/>
    <w:rsid w:val="005A5A62"/>
    <w:rsid w:val="005A672B"/>
    <w:rsid w:val="005B0C76"/>
    <w:rsid w:val="005B12F4"/>
    <w:rsid w:val="005B20A5"/>
    <w:rsid w:val="005B2C56"/>
    <w:rsid w:val="005B2F15"/>
    <w:rsid w:val="005B44C0"/>
    <w:rsid w:val="005B46E3"/>
    <w:rsid w:val="005B7E93"/>
    <w:rsid w:val="005C00FC"/>
    <w:rsid w:val="005C040A"/>
    <w:rsid w:val="005C2196"/>
    <w:rsid w:val="005C3CC5"/>
    <w:rsid w:val="005C4142"/>
    <w:rsid w:val="005C4165"/>
    <w:rsid w:val="005C4235"/>
    <w:rsid w:val="005C4EA3"/>
    <w:rsid w:val="005C4F0B"/>
    <w:rsid w:val="005C644C"/>
    <w:rsid w:val="005C6FDF"/>
    <w:rsid w:val="005C77C3"/>
    <w:rsid w:val="005D05C5"/>
    <w:rsid w:val="005D08B1"/>
    <w:rsid w:val="005D0B7F"/>
    <w:rsid w:val="005D3C0B"/>
    <w:rsid w:val="005D5CEF"/>
    <w:rsid w:val="005D6B1A"/>
    <w:rsid w:val="005E08D1"/>
    <w:rsid w:val="005E0E86"/>
    <w:rsid w:val="005E2125"/>
    <w:rsid w:val="005E2FB0"/>
    <w:rsid w:val="005E448F"/>
    <w:rsid w:val="005E4F7B"/>
    <w:rsid w:val="005E6385"/>
    <w:rsid w:val="005E7067"/>
    <w:rsid w:val="005F078B"/>
    <w:rsid w:val="005F19F5"/>
    <w:rsid w:val="005F34C6"/>
    <w:rsid w:val="005F3C52"/>
    <w:rsid w:val="005F4DB7"/>
    <w:rsid w:val="005F50FA"/>
    <w:rsid w:val="005F6E10"/>
    <w:rsid w:val="0060287F"/>
    <w:rsid w:val="00605043"/>
    <w:rsid w:val="00605DC6"/>
    <w:rsid w:val="00606023"/>
    <w:rsid w:val="0060772D"/>
    <w:rsid w:val="00611A9F"/>
    <w:rsid w:val="00614354"/>
    <w:rsid w:val="006145D4"/>
    <w:rsid w:val="00616DC5"/>
    <w:rsid w:val="00617E82"/>
    <w:rsid w:val="0062008C"/>
    <w:rsid w:val="006207AA"/>
    <w:rsid w:val="00620D74"/>
    <w:rsid w:val="00620D91"/>
    <w:rsid w:val="006224E3"/>
    <w:rsid w:val="00624C06"/>
    <w:rsid w:val="0062671F"/>
    <w:rsid w:val="00630D91"/>
    <w:rsid w:val="00631C17"/>
    <w:rsid w:val="00632352"/>
    <w:rsid w:val="0063260B"/>
    <w:rsid w:val="00632B01"/>
    <w:rsid w:val="00633B06"/>
    <w:rsid w:val="006357F5"/>
    <w:rsid w:val="00635A01"/>
    <w:rsid w:val="00636A0A"/>
    <w:rsid w:val="0063750E"/>
    <w:rsid w:val="006405C3"/>
    <w:rsid w:val="00642270"/>
    <w:rsid w:val="00642399"/>
    <w:rsid w:val="00643ADB"/>
    <w:rsid w:val="00643AEF"/>
    <w:rsid w:val="00643C2C"/>
    <w:rsid w:val="00644933"/>
    <w:rsid w:val="006451A4"/>
    <w:rsid w:val="006458F0"/>
    <w:rsid w:val="00646C95"/>
    <w:rsid w:val="0064765C"/>
    <w:rsid w:val="00647768"/>
    <w:rsid w:val="00650AE6"/>
    <w:rsid w:val="00651074"/>
    <w:rsid w:val="00652C6E"/>
    <w:rsid w:val="00652CB1"/>
    <w:rsid w:val="00656279"/>
    <w:rsid w:val="00656B4D"/>
    <w:rsid w:val="00657C0A"/>
    <w:rsid w:val="00660A8E"/>
    <w:rsid w:val="006613EE"/>
    <w:rsid w:val="00663B60"/>
    <w:rsid w:val="0066541B"/>
    <w:rsid w:val="00666117"/>
    <w:rsid w:val="006675B8"/>
    <w:rsid w:val="00667B07"/>
    <w:rsid w:val="00667C19"/>
    <w:rsid w:val="00671268"/>
    <w:rsid w:val="00671AE9"/>
    <w:rsid w:val="00672314"/>
    <w:rsid w:val="00672EE6"/>
    <w:rsid w:val="0067351C"/>
    <w:rsid w:val="00673BC0"/>
    <w:rsid w:val="00675391"/>
    <w:rsid w:val="00675B8B"/>
    <w:rsid w:val="00675E21"/>
    <w:rsid w:val="0068051A"/>
    <w:rsid w:val="00680FE8"/>
    <w:rsid w:val="006838BB"/>
    <w:rsid w:val="00685B2B"/>
    <w:rsid w:val="00687194"/>
    <w:rsid w:val="0068744D"/>
    <w:rsid w:val="006905E4"/>
    <w:rsid w:val="006906B7"/>
    <w:rsid w:val="00690F87"/>
    <w:rsid w:val="00692C3A"/>
    <w:rsid w:val="0069303E"/>
    <w:rsid w:val="0069511C"/>
    <w:rsid w:val="006962ED"/>
    <w:rsid w:val="00697207"/>
    <w:rsid w:val="006A20D8"/>
    <w:rsid w:val="006A308F"/>
    <w:rsid w:val="006A3F91"/>
    <w:rsid w:val="006B0EFC"/>
    <w:rsid w:val="006B160B"/>
    <w:rsid w:val="006B6E4F"/>
    <w:rsid w:val="006B7C89"/>
    <w:rsid w:val="006C274B"/>
    <w:rsid w:val="006C377B"/>
    <w:rsid w:val="006C5B0A"/>
    <w:rsid w:val="006C669F"/>
    <w:rsid w:val="006C693D"/>
    <w:rsid w:val="006C7095"/>
    <w:rsid w:val="006C7AB5"/>
    <w:rsid w:val="006D0A83"/>
    <w:rsid w:val="006D1D22"/>
    <w:rsid w:val="006D347F"/>
    <w:rsid w:val="006D3E39"/>
    <w:rsid w:val="006D6958"/>
    <w:rsid w:val="006D78DA"/>
    <w:rsid w:val="006E0AB4"/>
    <w:rsid w:val="006E1244"/>
    <w:rsid w:val="006E1CC0"/>
    <w:rsid w:val="006E458E"/>
    <w:rsid w:val="006E4F5B"/>
    <w:rsid w:val="006E59D7"/>
    <w:rsid w:val="006E61B5"/>
    <w:rsid w:val="006E6B94"/>
    <w:rsid w:val="006F0F04"/>
    <w:rsid w:val="006F1E1F"/>
    <w:rsid w:val="006F49C6"/>
    <w:rsid w:val="006F4D21"/>
    <w:rsid w:val="006F5544"/>
    <w:rsid w:val="006F6D84"/>
    <w:rsid w:val="006F7C44"/>
    <w:rsid w:val="00702CC3"/>
    <w:rsid w:val="00703CC8"/>
    <w:rsid w:val="0070577B"/>
    <w:rsid w:val="00705AFC"/>
    <w:rsid w:val="007064B2"/>
    <w:rsid w:val="007075BC"/>
    <w:rsid w:val="007106C2"/>
    <w:rsid w:val="00713826"/>
    <w:rsid w:val="00717C67"/>
    <w:rsid w:val="00720267"/>
    <w:rsid w:val="00720AA2"/>
    <w:rsid w:val="00724268"/>
    <w:rsid w:val="00724387"/>
    <w:rsid w:val="00725913"/>
    <w:rsid w:val="00725AAB"/>
    <w:rsid w:val="00726FE1"/>
    <w:rsid w:val="00731D69"/>
    <w:rsid w:val="00732418"/>
    <w:rsid w:val="007326BB"/>
    <w:rsid w:val="00732BFC"/>
    <w:rsid w:val="00733349"/>
    <w:rsid w:val="007334B0"/>
    <w:rsid w:val="0073482D"/>
    <w:rsid w:val="00735495"/>
    <w:rsid w:val="00735B01"/>
    <w:rsid w:val="007375E9"/>
    <w:rsid w:val="00737CEE"/>
    <w:rsid w:val="00740269"/>
    <w:rsid w:val="00740336"/>
    <w:rsid w:val="00740414"/>
    <w:rsid w:val="00740DF9"/>
    <w:rsid w:val="00741F73"/>
    <w:rsid w:val="00742CBD"/>
    <w:rsid w:val="007457A2"/>
    <w:rsid w:val="00745D4D"/>
    <w:rsid w:val="0074682E"/>
    <w:rsid w:val="0074734D"/>
    <w:rsid w:val="0074768B"/>
    <w:rsid w:val="00747ACA"/>
    <w:rsid w:val="007534ED"/>
    <w:rsid w:val="00754D9E"/>
    <w:rsid w:val="007552A5"/>
    <w:rsid w:val="007553A5"/>
    <w:rsid w:val="0075590E"/>
    <w:rsid w:val="00755E7A"/>
    <w:rsid w:val="00756DE9"/>
    <w:rsid w:val="007572F5"/>
    <w:rsid w:val="007616C5"/>
    <w:rsid w:val="007621A0"/>
    <w:rsid w:val="0076315F"/>
    <w:rsid w:val="007643B5"/>
    <w:rsid w:val="007644D9"/>
    <w:rsid w:val="0076498A"/>
    <w:rsid w:val="00764D41"/>
    <w:rsid w:val="00765090"/>
    <w:rsid w:val="00765335"/>
    <w:rsid w:val="0076563B"/>
    <w:rsid w:val="00765DAC"/>
    <w:rsid w:val="0076615D"/>
    <w:rsid w:val="00767249"/>
    <w:rsid w:val="007672EA"/>
    <w:rsid w:val="007673AC"/>
    <w:rsid w:val="00770EDD"/>
    <w:rsid w:val="00774031"/>
    <w:rsid w:val="00774267"/>
    <w:rsid w:val="007772FE"/>
    <w:rsid w:val="007805A1"/>
    <w:rsid w:val="00780660"/>
    <w:rsid w:val="00781156"/>
    <w:rsid w:val="0078193B"/>
    <w:rsid w:val="007819F7"/>
    <w:rsid w:val="00781A10"/>
    <w:rsid w:val="00781F40"/>
    <w:rsid w:val="0078234E"/>
    <w:rsid w:val="00782FDB"/>
    <w:rsid w:val="007831E5"/>
    <w:rsid w:val="007833A2"/>
    <w:rsid w:val="007838EF"/>
    <w:rsid w:val="0078432D"/>
    <w:rsid w:val="00784B30"/>
    <w:rsid w:val="00784D51"/>
    <w:rsid w:val="00785683"/>
    <w:rsid w:val="00785886"/>
    <w:rsid w:val="00786485"/>
    <w:rsid w:val="00786E2F"/>
    <w:rsid w:val="007919C8"/>
    <w:rsid w:val="00791BB4"/>
    <w:rsid w:val="007920AE"/>
    <w:rsid w:val="007920EE"/>
    <w:rsid w:val="007928D7"/>
    <w:rsid w:val="00793D0F"/>
    <w:rsid w:val="0079433E"/>
    <w:rsid w:val="0079487F"/>
    <w:rsid w:val="00795841"/>
    <w:rsid w:val="007A0CEA"/>
    <w:rsid w:val="007A0D04"/>
    <w:rsid w:val="007A1612"/>
    <w:rsid w:val="007A2411"/>
    <w:rsid w:val="007A4712"/>
    <w:rsid w:val="007A4D98"/>
    <w:rsid w:val="007A68CB"/>
    <w:rsid w:val="007A7002"/>
    <w:rsid w:val="007A7D6C"/>
    <w:rsid w:val="007B0BAB"/>
    <w:rsid w:val="007B1D39"/>
    <w:rsid w:val="007B1FE8"/>
    <w:rsid w:val="007B2042"/>
    <w:rsid w:val="007B4071"/>
    <w:rsid w:val="007B41A8"/>
    <w:rsid w:val="007B547E"/>
    <w:rsid w:val="007B7721"/>
    <w:rsid w:val="007C03A4"/>
    <w:rsid w:val="007C044E"/>
    <w:rsid w:val="007C04AB"/>
    <w:rsid w:val="007C3414"/>
    <w:rsid w:val="007C384D"/>
    <w:rsid w:val="007C5CC8"/>
    <w:rsid w:val="007C61AE"/>
    <w:rsid w:val="007C714F"/>
    <w:rsid w:val="007C7434"/>
    <w:rsid w:val="007D0FE3"/>
    <w:rsid w:val="007D35D9"/>
    <w:rsid w:val="007D3BB4"/>
    <w:rsid w:val="007D56E7"/>
    <w:rsid w:val="007D5C17"/>
    <w:rsid w:val="007D616B"/>
    <w:rsid w:val="007E0F0F"/>
    <w:rsid w:val="007E31AF"/>
    <w:rsid w:val="007E56E3"/>
    <w:rsid w:val="007E575D"/>
    <w:rsid w:val="007E59A7"/>
    <w:rsid w:val="007E5C08"/>
    <w:rsid w:val="007E69E3"/>
    <w:rsid w:val="007E7331"/>
    <w:rsid w:val="007F1363"/>
    <w:rsid w:val="007F1FFB"/>
    <w:rsid w:val="007F3C2D"/>
    <w:rsid w:val="007F43F5"/>
    <w:rsid w:val="007F538D"/>
    <w:rsid w:val="007F69EE"/>
    <w:rsid w:val="007F6E9D"/>
    <w:rsid w:val="00801047"/>
    <w:rsid w:val="0080106C"/>
    <w:rsid w:val="008013B8"/>
    <w:rsid w:val="0080491C"/>
    <w:rsid w:val="00806B01"/>
    <w:rsid w:val="0081005B"/>
    <w:rsid w:val="00811922"/>
    <w:rsid w:val="008129C8"/>
    <w:rsid w:val="008156E6"/>
    <w:rsid w:val="008161E4"/>
    <w:rsid w:val="00816D2D"/>
    <w:rsid w:val="00820502"/>
    <w:rsid w:val="00820886"/>
    <w:rsid w:val="00824F3E"/>
    <w:rsid w:val="00827D81"/>
    <w:rsid w:val="00831AC5"/>
    <w:rsid w:val="008320A9"/>
    <w:rsid w:val="0083266D"/>
    <w:rsid w:val="00832A1B"/>
    <w:rsid w:val="00832B06"/>
    <w:rsid w:val="00835A0A"/>
    <w:rsid w:val="00835A7F"/>
    <w:rsid w:val="00836794"/>
    <w:rsid w:val="00847C7A"/>
    <w:rsid w:val="00847CBF"/>
    <w:rsid w:val="00852013"/>
    <w:rsid w:val="00852E2A"/>
    <w:rsid w:val="008535EC"/>
    <w:rsid w:val="00853C08"/>
    <w:rsid w:val="00853F82"/>
    <w:rsid w:val="00854A2B"/>
    <w:rsid w:val="00855D54"/>
    <w:rsid w:val="00856250"/>
    <w:rsid w:val="00860EA5"/>
    <w:rsid w:val="00863746"/>
    <w:rsid w:val="00863C39"/>
    <w:rsid w:val="008642E8"/>
    <w:rsid w:val="00864581"/>
    <w:rsid w:val="008648E0"/>
    <w:rsid w:val="00864C72"/>
    <w:rsid w:val="00865C78"/>
    <w:rsid w:val="00870972"/>
    <w:rsid w:val="008721F7"/>
    <w:rsid w:val="008722CE"/>
    <w:rsid w:val="0087471F"/>
    <w:rsid w:val="008763A8"/>
    <w:rsid w:val="00876C70"/>
    <w:rsid w:val="00877106"/>
    <w:rsid w:val="0087752A"/>
    <w:rsid w:val="00877807"/>
    <w:rsid w:val="00877EBF"/>
    <w:rsid w:val="0088018E"/>
    <w:rsid w:val="00881344"/>
    <w:rsid w:val="00882BA2"/>
    <w:rsid w:val="008838E4"/>
    <w:rsid w:val="00885833"/>
    <w:rsid w:val="00885DCC"/>
    <w:rsid w:val="008864E3"/>
    <w:rsid w:val="008867F9"/>
    <w:rsid w:val="00886A7B"/>
    <w:rsid w:val="00887443"/>
    <w:rsid w:val="00887454"/>
    <w:rsid w:val="0089068E"/>
    <w:rsid w:val="008921FA"/>
    <w:rsid w:val="00895C88"/>
    <w:rsid w:val="008A1E12"/>
    <w:rsid w:val="008A5C6C"/>
    <w:rsid w:val="008A605B"/>
    <w:rsid w:val="008A7AAA"/>
    <w:rsid w:val="008A7BA6"/>
    <w:rsid w:val="008B21D7"/>
    <w:rsid w:val="008B7F86"/>
    <w:rsid w:val="008C0474"/>
    <w:rsid w:val="008C15EC"/>
    <w:rsid w:val="008C16A0"/>
    <w:rsid w:val="008C1EEC"/>
    <w:rsid w:val="008C2494"/>
    <w:rsid w:val="008C2578"/>
    <w:rsid w:val="008C25EC"/>
    <w:rsid w:val="008C43B8"/>
    <w:rsid w:val="008C55BB"/>
    <w:rsid w:val="008D01D7"/>
    <w:rsid w:val="008D14D8"/>
    <w:rsid w:val="008D2578"/>
    <w:rsid w:val="008D2A2C"/>
    <w:rsid w:val="008D2B48"/>
    <w:rsid w:val="008D5717"/>
    <w:rsid w:val="008D62E7"/>
    <w:rsid w:val="008D7111"/>
    <w:rsid w:val="008D71D6"/>
    <w:rsid w:val="008D7AD2"/>
    <w:rsid w:val="008E2BA8"/>
    <w:rsid w:val="008E2C79"/>
    <w:rsid w:val="008E3378"/>
    <w:rsid w:val="008E43DC"/>
    <w:rsid w:val="008E4993"/>
    <w:rsid w:val="008E5454"/>
    <w:rsid w:val="008E6E99"/>
    <w:rsid w:val="008F1CA1"/>
    <w:rsid w:val="008F1CA8"/>
    <w:rsid w:val="008F33D0"/>
    <w:rsid w:val="008F3AE7"/>
    <w:rsid w:val="008F4055"/>
    <w:rsid w:val="008F5B89"/>
    <w:rsid w:val="009018DC"/>
    <w:rsid w:val="00902569"/>
    <w:rsid w:val="00902641"/>
    <w:rsid w:val="009033DF"/>
    <w:rsid w:val="0090397A"/>
    <w:rsid w:val="009059E9"/>
    <w:rsid w:val="00906B57"/>
    <w:rsid w:val="0090787D"/>
    <w:rsid w:val="009101D5"/>
    <w:rsid w:val="00910AD2"/>
    <w:rsid w:val="0091383D"/>
    <w:rsid w:val="009145D7"/>
    <w:rsid w:val="0091625B"/>
    <w:rsid w:val="00917591"/>
    <w:rsid w:val="009176DB"/>
    <w:rsid w:val="00923C30"/>
    <w:rsid w:val="0092534F"/>
    <w:rsid w:val="00925569"/>
    <w:rsid w:val="00925BB9"/>
    <w:rsid w:val="009261BA"/>
    <w:rsid w:val="009262F0"/>
    <w:rsid w:val="00927BD8"/>
    <w:rsid w:val="0093049F"/>
    <w:rsid w:val="00930DF3"/>
    <w:rsid w:val="00932C0B"/>
    <w:rsid w:val="00932ED1"/>
    <w:rsid w:val="0093561A"/>
    <w:rsid w:val="009370FF"/>
    <w:rsid w:val="00937155"/>
    <w:rsid w:val="009373F7"/>
    <w:rsid w:val="00937426"/>
    <w:rsid w:val="0093756A"/>
    <w:rsid w:val="00937787"/>
    <w:rsid w:val="00937A7F"/>
    <w:rsid w:val="009416AC"/>
    <w:rsid w:val="00942152"/>
    <w:rsid w:val="009432E5"/>
    <w:rsid w:val="009442A7"/>
    <w:rsid w:val="00946845"/>
    <w:rsid w:val="00946C81"/>
    <w:rsid w:val="00951002"/>
    <w:rsid w:val="00951247"/>
    <w:rsid w:val="00951526"/>
    <w:rsid w:val="00952966"/>
    <w:rsid w:val="00952974"/>
    <w:rsid w:val="00956355"/>
    <w:rsid w:val="00956728"/>
    <w:rsid w:val="00957221"/>
    <w:rsid w:val="009609C1"/>
    <w:rsid w:val="00961DAA"/>
    <w:rsid w:val="009622F6"/>
    <w:rsid w:val="009631E8"/>
    <w:rsid w:val="00963865"/>
    <w:rsid w:val="00963C95"/>
    <w:rsid w:val="0096406F"/>
    <w:rsid w:val="009640A9"/>
    <w:rsid w:val="009649C9"/>
    <w:rsid w:val="00967A4E"/>
    <w:rsid w:val="00967C02"/>
    <w:rsid w:val="009719DB"/>
    <w:rsid w:val="009724D6"/>
    <w:rsid w:val="0097348D"/>
    <w:rsid w:val="00974DB9"/>
    <w:rsid w:val="00974F34"/>
    <w:rsid w:val="00975489"/>
    <w:rsid w:val="00975CE4"/>
    <w:rsid w:val="0097601C"/>
    <w:rsid w:val="009771B4"/>
    <w:rsid w:val="00980519"/>
    <w:rsid w:val="0098090E"/>
    <w:rsid w:val="00980AA4"/>
    <w:rsid w:val="00980F25"/>
    <w:rsid w:val="0098200B"/>
    <w:rsid w:val="00983493"/>
    <w:rsid w:val="00983CFF"/>
    <w:rsid w:val="009858D8"/>
    <w:rsid w:val="009869C0"/>
    <w:rsid w:val="00986A72"/>
    <w:rsid w:val="00986AA9"/>
    <w:rsid w:val="009874B6"/>
    <w:rsid w:val="009876F8"/>
    <w:rsid w:val="00990740"/>
    <w:rsid w:val="0099078E"/>
    <w:rsid w:val="0099241D"/>
    <w:rsid w:val="00992440"/>
    <w:rsid w:val="0099280A"/>
    <w:rsid w:val="00995A5B"/>
    <w:rsid w:val="00995DE4"/>
    <w:rsid w:val="00997156"/>
    <w:rsid w:val="009973B8"/>
    <w:rsid w:val="009A1CEA"/>
    <w:rsid w:val="009A697C"/>
    <w:rsid w:val="009A7195"/>
    <w:rsid w:val="009A7658"/>
    <w:rsid w:val="009A795E"/>
    <w:rsid w:val="009A7BAD"/>
    <w:rsid w:val="009A7E24"/>
    <w:rsid w:val="009B0F17"/>
    <w:rsid w:val="009B1027"/>
    <w:rsid w:val="009B2D12"/>
    <w:rsid w:val="009B380C"/>
    <w:rsid w:val="009B4D15"/>
    <w:rsid w:val="009B57D9"/>
    <w:rsid w:val="009B5BF6"/>
    <w:rsid w:val="009B608D"/>
    <w:rsid w:val="009B6BF4"/>
    <w:rsid w:val="009C0285"/>
    <w:rsid w:val="009C0345"/>
    <w:rsid w:val="009C0C3E"/>
    <w:rsid w:val="009C2EA9"/>
    <w:rsid w:val="009C3EEC"/>
    <w:rsid w:val="009C7774"/>
    <w:rsid w:val="009D038D"/>
    <w:rsid w:val="009D0BB5"/>
    <w:rsid w:val="009D22E3"/>
    <w:rsid w:val="009D2D8B"/>
    <w:rsid w:val="009D332D"/>
    <w:rsid w:val="009D5D4D"/>
    <w:rsid w:val="009E03ED"/>
    <w:rsid w:val="009E244A"/>
    <w:rsid w:val="009E359F"/>
    <w:rsid w:val="009E3A8B"/>
    <w:rsid w:val="009E3EA0"/>
    <w:rsid w:val="009E41F0"/>
    <w:rsid w:val="009E4623"/>
    <w:rsid w:val="009E694E"/>
    <w:rsid w:val="009E6D2F"/>
    <w:rsid w:val="009E7E9B"/>
    <w:rsid w:val="009F1370"/>
    <w:rsid w:val="00A00284"/>
    <w:rsid w:val="00A01742"/>
    <w:rsid w:val="00A02105"/>
    <w:rsid w:val="00A03975"/>
    <w:rsid w:val="00A03CE8"/>
    <w:rsid w:val="00A04E0F"/>
    <w:rsid w:val="00A053CD"/>
    <w:rsid w:val="00A0599B"/>
    <w:rsid w:val="00A06593"/>
    <w:rsid w:val="00A0770D"/>
    <w:rsid w:val="00A10F33"/>
    <w:rsid w:val="00A11F9D"/>
    <w:rsid w:val="00A1223B"/>
    <w:rsid w:val="00A12D83"/>
    <w:rsid w:val="00A12F4B"/>
    <w:rsid w:val="00A1429B"/>
    <w:rsid w:val="00A14BF0"/>
    <w:rsid w:val="00A15167"/>
    <w:rsid w:val="00A15E8B"/>
    <w:rsid w:val="00A16559"/>
    <w:rsid w:val="00A17244"/>
    <w:rsid w:val="00A2258B"/>
    <w:rsid w:val="00A227DF"/>
    <w:rsid w:val="00A259B2"/>
    <w:rsid w:val="00A27AD7"/>
    <w:rsid w:val="00A319A3"/>
    <w:rsid w:val="00A31DB1"/>
    <w:rsid w:val="00A331AE"/>
    <w:rsid w:val="00A332B6"/>
    <w:rsid w:val="00A33F8F"/>
    <w:rsid w:val="00A35CFB"/>
    <w:rsid w:val="00A3770E"/>
    <w:rsid w:val="00A40B11"/>
    <w:rsid w:val="00A42119"/>
    <w:rsid w:val="00A4329C"/>
    <w:rsid w:val="00A4628F"/>
    <w:rsid w:val="00A51D36"/>
    <w:rsid w:val="00A51E8A"/>
    <w:rsid w:val="00A51FC9"/>
    <w:rsid w:val="00A54691"/>
    <w:rsid w:val="00A612A9"/>
    <w:rsid w:val="00A62C16"/>
    <w:rsid w:val="00A6421B"/>
    <w:rsid w:val="00A66568"/>
    <w:rsid w:val="00A66DBE"/>
    <w:rsid w:val="00A67C83"/>
    <w:rsid w:val="00A70AA9"/>
    <w:rsid w:val="00A71187"/>
    <w:rsid w:val="00A72A0B"/>
    <w:rsid w:val="00A72E2F"/>
    <w:rsid w:val="00A735BF"/>
    <w:rsid w:val="00A74D99"/>
    <w:rsid w:val="00A779E9"/>
    <w:rsid w:val="00A802D3"/>
    <w:rsid w:val="00A803A4"/>
    <w:rsid w:val="00A80F40"/>
    <w:rsid w:val="00A84E5A"/>
    <w:rsid w:val="00A84F2D"/>
    <w:rsid w:val="00A85DF3"/>
    <w:rsid w:val="00A87646"/>
    <w:rsid w:val="00A87EB9"/>
    <w:rsid w:val="00A91EF6"/>
    <w:rsid w:val="00A937C4"/>
    <w:rsid w:val="00A940AE"/>
    <w:rsid w:val="00A97011"/>
    <w:rsid w:val="00AA0FD8"/>
    <w:rsid w:val="00AA178A"/>
    <w:rsid w:val="00AA2EFA"/>
    <w:rsid w:val="00AA4B2E"/>
    <w:rsid w:val="00AB1B9A"/>
    <w:rsid w:val="00AB3FAA"/>
    <w:rsid w:val="00AB444B"/>
    <w:rsid w:val="00AB77DA"/>
    <w:rsid w:val="00AC086A"/>
    <w:rsid w:val="00AC092D"/>
    <w:rsid w:val="00AC1515"/>
    <w:rsid w:val="00AC1C13"/>
    <w:rsid w:val="00AC1FE6"/>
    <w:rsid w:val="00AC30C1"/>
    <w:rsid w:val="00AC3C5F"/>
    <w:rsid w:val="00AC498B"/>
    <w:rsid w:val="00AC6D16"/>
    <w:rsid w:val="00AC7596"/>
    <w:rsid w:val="00AD0DEE"/>
    <w:rsid w:val="00AD1332"/>
    <w:rsid w:val="00AD1F11"/>
    <w:rsid w:val="00AD36B5"/>
    <w:rsid w:val="00AD3CF1"/>
    <w:rsid w:val="00AD51CA"/>
    <w:rsid w:val="00AD53BE"/>
    <w:rsid w:val="00AD64E9"/>
    <w:rsid w:val="00AD6619"/>
    <w:rsid w:val="00AD7FB9"/>
    <w:rsid w:val="00AE0C79"/>
    <w:rsid w:val="00AE1736"/>
    <w:rsid w:val="00AE2C58"/>
    <w:rsid w:val="00AE3CB1"/>
    <w:rsid w:val="00AE44DE"/>
    <w:rsid w:val="00AE4FB4"/>
    <w:rsid w:val="00AE5706"/>
    <w:rsid w:val="00AE59AF"/>
    <w:rsid w:val="00AE6ADA"/>
    <w:rsid w:val="00AF04D4"/>
    <w:rsid w:val="00AF1833"/>
    <w:rsid w:val="00AF18E8"/>
    <w:rsid w:val="00AF2D7A"/>
    <w:rsid w:val="00AF6B65"/>
    <w:rsid w:val="00B012E0"/>
    <w:rsid w:val="00B01EC1"/>
    <w:rsid w:val="00B022D0"/>
    <w:rsid w:val="00B03DC6"/>
    <w:rsid w:val="00B06BA9"/>
    <w:rsid w:val="00B0774A"/>
    <w:rsid w:val="00B10410"/>
    <w:rsid w:val="00B11932"/>
    <w:rsid w:val="00B1463E"/>
    <w:rsid w:val="00B16D05"/>
    <w:rsid w:val="00B1775F"/>
    <w:rsid w:val="00B20116"/>
    <w:rsid w:val="00B203DC"/>
    <w:rsid w:val="00B21449"/>
    <w:rsid w:val="00B22289"/>
    <w:rsid w:val="00B22EC9"/>
    <w:rsid w:val="00B25667"/>
    <w:rsid w:val="00B25A0E"/>
    <w:rsid w:val="00B264E0"/>
    <w:rsid w:val="00B26808"/>
    <w:rsid w:val="00B26C7C"/>
    <w:rsid w:val="00B300F9"/>
    <w:rsid w:val="00B30A58"/>
    <w:rsid w:val="00B30CA6"/>
    <w:rsid w:val="00B30CED"/>
    <w:rsid w:val="00B31DED"/>
    <w:rsid w:val="00B3208D"/>
    <w:rsid w:val="00B32639"/>
    <w:rsid w:val="00B349D6"/>
    <w:rsid w:val="00B34FAA"/>
    <w:rsid w:val="00B40726"/>
    <w:rsid w:val="00B40F2B"/>
    <w:rsid w:val="00B42AA6"/>
    <w:rsid w:val="00B449B1"/>
    <w:rsid w:val="00B44ECA"/>
    <w:rsid w:val="00B46D83"/>
    <w:rsid w:val="00B53019"/>
    <w:rsid w:val="00B53956"/>
    <w:rsid w:val="00B546FC"/>
    <w:rsid w:val="00B5547E"/>
    <w:rsid w:val="00B6080F"/>
    <w:rsid w:val="00B616EE"/>
    <w:rsid w:val="00B6458C"/>
    <w:rsid w:val="00B645EB"/>
    <w:rsid w:val="00B66703"/>
    <w:rsid w:val="00B67375"/>
    <w:rsid w:val="00B70CDD"/>
    <w:rsid w:val="00B7217B"/>
    <w:rsid w:val="00B73776"/>
    <w:rsid w:val="00B73F2F"/>
    <w:rsid w:val="00B74619"/>
    <w:rsid w:val="00B748CC"/>
    <w:rsid w:val="00B83AF3"/>
    <w:rsid w:val="00B861CC"/>
    <w:rsid w:val="00B86661"/>
    <w:rsid w:val="00B87934"/>
    <w:rsid w:val="00B903D1"/>
    <w:rsid w:val="00B908E5"/>
    <w:rsid w:val="00B913D8"/>
    <w:rsid w:val="00B92206"/>
    <w:rsid w:val="00B92B85"/>
    <w:rsid w:val="00BA0243"/>
    <w:rsid w:val="00BA0CBA"/>
    <w:rsid w:val="00BA2C41"/>
    <w:rsid w:val="00BA361F"/>
    <w:rsid w:val="00BA60B6"/>
    <w:rsid w:val="00BA7327"/>
    <w:rsid w:val="00BB0826"/>
    <w:rsid w:val="00BB1BBE"/>
    <w:rsid w:val="00BB2064"/>
    <w:rsid w:val="00BB224C"/>
    <w:rsid w:val="00BB623F"/>
    <w:rsid w:val="00BB6E90"/>
    <w:rsid w:val="00BC032C"/>
    <w:rsid w:val="00BC0A84"/>
    <w:rsid w:val="00BC3573"/>
    <w:rsid w:val="00BC3B54"/>
    <w:rsid w:val="00BC70A1"/>
    <w:rsid w:val="00BD002D"/>
    <w:rsid w:val="00BD138B"/>
    <w:rsid w:val="00BD468C"/>
    <w:rsid w:val="00BD53BD"/>
    <w:rsid w:val="00BD7497"/>
    <w:rsid w:val="00BD7DBF"/>
    <w:rsid w:val="00BE04CD"/>
    <w:rsid w:val="00BE3A7F"/>
    <w:rsid w:val="00BE3CDE"/>
    <w:rsid w:val="00BE442D"/>
    <w:rsid w:val="00BE5DB6"/>
    <w:rsid w:val="00BE5E14"/>
    <w:rsid w:val="00BE6450"/>
    <w:rsid w:val="00BE64FD"/>
    <w:rsid w:val="00BE703C"/>
    <w:rsid w:val="00BE79E2"/>
    <w:rsid w:val="00BF2504"/>
    <w:rsid w:val="00BF26CF"/>
    <w:rsid w:val="00BF3097"/>
    <w:rsid w:val="00BF3198"/>
    <w:rsid w:val="00BF397B"/>
    <w:rsid w:val="00BF4031"/>
    <w:rsid w:val="00BF4360"/>
    <w:rsid w:val="00BF60CE"/>
    <w:rsid w:val="00C01463"/>
    <w:rsid w:val="00C01C64"/>
    <w:rsid w:val="00C0208D"/>
    <w:rsid w:val="00C02740"/>
    <w:rsid w:val="00C02761"/>
    <w:rsid w:val="00C02F03"/>
    <w:rsid w:val="00C0345D"/>
    <w:rsid w:val="00C03578"/>
    <w:rsid w:val="00C0386A"/>
    <w:rsid w:val="00C03B32"/>
    <w:rsid w:val="00C04301"/>
    <w:rsid w:val="00C046D2"/>
    <w:rsid w:val="00C04C4B"/>
    <w:rsid w:val="00C061BE"/>
    <w:rsid w:val="00C072E1"/>
    <w:rsid w:val="00C07391"/>
    <w:rsid w:val="00C103D0"/>
    <w:rsid w:val="00C10602"/>
    <w:rsid w:val="00C10CC8"/>
    <w:rsid w:val="00C11540"/>
    <w:rsid w:val="00C12A14"/>
    <w:rsid w:val="00C15093"/>
    <w:rsid w:val="00C174FD"/>
    <w:rsid w:val="00C17706"/>
    <w:rsid w:val="00C1775E"/>
    <w:rsid w:val="00C233FF"/>
    <w:rsid w:val="00C235D6"/>
    <w:rsid w:val="00C23C60"/>
    <w:rsid w:val="00C24DEF"/>
    <w:rsid w:val="00C263BB"/>
    <w:rsid w:val="00C26A21"/>
    <w:rsid w:val="00C3160A"/>
    <w:rsid w:val="00C31896"/>
    <w:rsid w:val="00C3273E"/>
    <w:rsid w:val="00C3417A"/>
    <w:rsid w:val="00C356FD"/>
    <w:rsid w:val="00C35C18"/>
    <w:rsid w:val="00C35DDF"/>
    <w:rsid w:val="00C361F9"/>
    <w:rsid w:val="00C369AB"/>
    <w:rsid w:val="00C37156"/>
    <w:rsid w:val="00C37DDF"/>
    <w:rsid w:val="00C40690"/>
    <w:rsid w:val="00C41087"/>
    <w:rsid w:val="00C41661"/>
    <w:rsid w:val="00C41B25"/>
    <w:rsid w:val="00C42A14"/>
    <w:rsid w:val="00C4397E"/>
    <w:rsid w:val="00C43C95"/>
    <w:rsid w:val="00C44D8D"/>
    <w:rsid w:val="00C46190"/>
    <w:rsid w:val="00C462D0"/>
    <w:rsid w:val="00C47A15"/>
    <w:rsid w:val="00C5256F"/>
    <w:rsid w:val="00C5327A"/>
    <w:rsid w:val="00C5415F"/>
    <w:rsid w:val="00C56088"/>
    <w:rsid w:val="00C56890"/>
    <w:rsid w:val="00C60095"/>
    <w:rsid w:val="00C639F7"/>
    <w:rsid w:val="00C63A3B"/>
    <w:rsid w:val="00C6472B"/>
    <w:rsid w:val="00C65868"/>
    <w:rsid w:val="00C6619F"/>
    <w:rsid w:val="00C67D61"/>
    <w:rsid w:val="00C71888"/>
    <w:rsid w:val="00C722DE"/>
    <w:rsid w:val="00C72C17"/>
    <w:rsid w:val="00C74571"/>
    <w:rsid w:val="00C7545B"/>
    <w:rsid w:val="00C75B05"/>
    <w:rsid w:val="00C75CF9"/>
    <w:rsid w:val="00C77A73"/>
    <w:rsid w:val="00C77E7A"/>
    <w:rsid w:val="00C811EB"/>
    <w:rsid w:val="00C81713"/>
    <w:rsid w:val="00C8326B"/>
    <w:rsid w:val="00C83422"/>
    <w:rsid w:val="00C83FF4"/>
    <w:rsid w:val="00C84550"/>
    <w:rsid w:val="00C87722"/>
    <w:rsid w:val="00C87908"/>
    <w:rsid w:val="00C90E5E"/>
    <w:rsid w:val="00C91E85"/>
    <w:rsid w:val="00C9257F"/>
    <w:rsid w:val="00C93019"/>
    <w:rsid w:val="00C94A9B"/>
    <w:rsid w:val="00C95A3B"/>
    <w:rsid w:val="00C963D3"/>
    <w:rsid w:val="00C96BEB"/>
    <w:rsid w:val="00CA0953"/>
    <w:rsid w:val="00CA09AC"/>
    <w:rsid w:val="00CA42F5"/>
    <w:rsid w:val="00CA4E3E"/>
    <w:rsid w:val="00CA7083"/>
    <w:rsid w:val="00CB17C0"/>
    <w:rsid w:val="00CB33CC"/>
    <w:rsid w:val="00CB3C12"/>
    <w:rsid w:val="00CB5AFA"/>
    <w:rsid w:val="00CB71BA"/>
    <w:rsid w:val="00CB7664"/>
    <w:rsid w:val="00CB7DDF"/>
    <w:rsid w:val="00CC022B"/>
    <w:rsid w:val="00CC11CA"/>
    <w:rsid w:val="00CC1767"/>
    <w:rsid w:val="00CC19B8"/>
    <w:rsid w:val="00CC4177"/>
    <w:rsid w:val="00CC45D9"/>
    <w:rsid w:val="00CC4D14"/>
    <w:rsid w:val="00CC4EF2"/>
    <w:rsid w:val="00CC75C7"/>
    <w:rsid w:val="00CD0624"/>
    <w:rsid w:val="00CD2063"/>
    <w:rsid w:val="00CD2778"/>
    <w:rsid w:val="00CD4356"/>
    <w:rsid w:val="00CD4B3A"/>
    <w:rsid w:val="00CD4CC5"/>
    <w:rsid w:val="00CD528F"/>
    <w:rsid w:val="00CD72C6"/>
    <w:rsid w:val="00CE00CE"/>
    <w:rsid w:val="00CE0F90"/>
    <w:rsid w:val="00CE1E71"/>
    <w:rsid w:val="00CE3825"/>
    <w:rsid w:val="00CE41BA"/>
    <w:rsid w:val="00CE6738"/>
    <w:rsid w:val="00CE6852"/>
    <w:rsid w:val="00CE6B3F"/>
    <w:rsid w:val="00CE765C"/>
    <w:rsid w:val="00CF1685"/>
    <w:rsid w:val="00CF1AC9"/>
    <w:rsid w:val="00CF1B04"/>
    <w:rsid w:val="00CF34F0"/>
    <w:rsid w:val="00CF3E6F"/>
    <w:rsid w:val="00CF4F12"/>
    <w:rsid w:val="00CF5378"/>
    <w:rsid w:val="00CF5E3B"/>
    <w:rsid w:val="00D0037B"/>
    <w:rsid w:val="00D00567"/>
    <w:rsid w:val="00D01083"/>
    <w:rsid w:val="00D017C2"/>
    <w:rsid w:val="00D01BEC"/>
    <w:rsid w:val="00D03805"/>
    <w:rsid w:val="00D05A7F"/>
    <w:rsid w:val="00D060F5"/>
    <w:rsid w:val="00D12577"/>
    <w:rsid w:val="00D13C10"/>
    <w:rsid w:val="00D1427E"/>
    <w:rsid w:val="00D14972"/>
    <w:rsid w:val="00D1515B"/>
    <w:rsid w:val="00D15463"/>
    <w:rsid w:val="00D1711C"/>
    <w:rsid w:val="00D17B50"/>
    <w:rsid w:val="00D2605E"/>
    <w:rsid w:val="00D26C85"/>
    <w:rsid w:val="00D30303"/>
    <w:rsid w:val="00D324BD"/>
    <w:rsid w:val="00D337DE"/>
    <w:rsid w:val="00D33D47"/>
    <w:rsid w:val="00D34637"/>
    <w:rsid w:val="00D35483"/>
    <w:rsid w:val="00D35F26"/>
    <w:rsid w:val="00D3779E"/>
    <w:rsid w:val="00D37914"/>
    <w:rsid w:val="00D37F41"/>
    <w:rsid w:val="00D40977"/>
    <w:rsid w:val="00D4163F"/>
    <w:rsid w:val="00D41FA3"/>
    <w:rsid w:val="00D41FC7"/>
    <w:rsid w:val="00D44DF3"/>
    <w:rsid w:val="00D46118"/>
    <w:rsid w:val="00D46A81"/>
    <w:rsid w:val="00D50591"/>
    <w:rsid w:val="00D5059D"/>
    <w:rsid w:val="00D519D7"/>
    <w:rsid w:val="00D53554"/>
    <w:rsid w:val="00D5367E"/>
    <w:rsid w:val="00D53E5F"/>
    <w:rsid w:val="00D55436"/>
    <w:rsid w:val="00D55C3D"/>
    <w:rsid w:val="00D56D08"/>
    <w:rsid w:val="00D57620"/>
    <w:rsid w:val="00D60048"/>
    <w:rsid w:val="00D6077F"/>
    <w:rsid w:val="00D616B9"/>
    <w:rsid w:val="00D6187C"/>
    <w:rsid w:val="00D61BAD"/>
    <w:rsid w:val="00D61F5E"/>
    <w:rsid w:val="00D62C42"/>
    <w:rsid w:val="00D63A2D"/>
    <w:rsid w:val="00D64A3C"/>
    <w:rsid w:val="00D6781B"/>
    <w:rsid w:val="00D67B57"/>
    <w:rsid w:val="00D72816"/>
    <w:rsid w:val="00D72DAF"/>
    <w:rsid w:val="00D755E9"/>
    <w:rsid w:val="00D7608C"/>
    <w:rsid w:val="00D851F1"/>
    <w:rsid w:val="00D85F62"/>
    <w:rsid w:val="00D92089"/>
    <w:rsid w:val="00D937D6"/>
    <w:rsid w:val="00D93DCF"/>
    <w:rsid w:val="00D94068"/>
    <w:rsid w:val="00D94F9D"/>
    <w:rsid w:val="00D952F6"/>
    <w:rsid w:val="00D95CE1"/>
    <w:rsid w:val="00D95ED9"/>
    <w:rsid w:val="00D9695B"/>
    <w:rsid w:val="00D978E8"/>
    <w:rsid w:val="00DA1410"/>
    <w:rsid w:val="00DA21ED"/>
    <w:rsid w:val="00DA2CC7"/>
    <w:rsid w:val="00DA398F"/>
    <w:rsid w:val="00DA45E4"/>
    <w:rsid w:val="00DA483F"/>
    <w:rsid w:val="00DA51E1"/>
    <w:rsid w:val="00DA658A"/>
    <w:rsid w:val="00DB1FC4"/>
    <w:rsid w:val="00DB20A9"/>
    <w:rsid w:val="00DB3971"/>
    <w:rsid w:val="00DB41B1"/>
    <w:rsid w:val="00DB4A49"/>
    <w:rsid w:val="00DB4F3E"/>
    <w:rsid w:val="00DB59CF"/>
    <w:rsid w:val="00DB60A4"/>
    <w:rsid w:val="00DB654E"/>
    <w:rsid w:val="00DB6962"/>
    <w:rsid w:val="00DB732E"/>
    <w:rsid w:val="00DC1D5B"/>
    <w:rsid w:val="00DC1F92"/>
    <w:rsid w:val="00DC2188"/>
    <w:rsid w:val="00DC4735"/>
    <w:rsid w:val="00DC4A6D"/>
    <w:rsid w:val="00DC56DE"/>
    <w:rsid w:val="00DC5B50"/>
    <w:rsid w:val="00DC6153"/>
    <w:rsid w:val="00DC7A32"/>
    <w:rsid w:val="00DD00F8"/>
    <w:rsid w:val="00DD04BF"/>
    <w:rsid w:val="00DD053B"/>
    <w:rsid w:val="00DD244F"/>
    <w:rsid w:val="00DD2668"/>
    <w:rsid w:val="00DD2EF1"/>
    <w:rsid w:val="00DD3437"/>
    <w:rsid w:val="00DD35A3"/>
    <w:rsid w:val="00DD395D"/>
    <w:rsid w:val="00DD3F83"/>
    <w:rsid w:val="00DD69DF"/>
    <w:rsid w:val="00DE0690"/>
    <w:rsid w:val="00DE0F09"/>
    <w:rsid w:val="00DE0FAC"/>
    <w:rsid w:val="00DE3F6C"/>
    <w:rsid w:val="00DE4C31"/>
    <w:rsid w:val="00DE54BD"/>
    <w:rsid w:val="00DF089F"/>
    <w:rsid w:val="00DF1002"/>
    <w:rsid w:val="00DF219E"/>
    <w:rsid w:val="00DF2D3A"/>
    <w:rsid w:val="00DF3155"/>
    <w:rsid w:val="00DF5199"/>
    <w:rsid w:val="00E00719"/>
    <w:rsid w:val="00E02734"/>
    <w:rsid w:val="00E0483D"/>
    <w:rsid w:val="00E05916"/>
    <w:rsid w:val="00E068B5"/>
    <w:rsid w:val="00E07109"/>
    <w:rsid w:val="00E10405"/>
    <w:rsid w:val="00E105CB"/>
    <w:rsid w:val="00E10A9E"/>
    <w:rsid w:val="00E1214B"/>
    <w:rsid w:val="00E13DBF"/>
    <w:rsid w:val="00E14220"/>
    <w:rsid w:val="00E16BA3"/>
    <w:rsid w:val="00E16E07"/>
    <w:rsid w:val="00E20C03"/>
    <w:rsid w:val="00E20D8E"/>
    <w:rsid w:val="00E218C1"/>
    <w:rsid w:val="00E2209A"/>
    <w:rsid w:val="00E235F2"/>
    <w:rsid w:val="00E23DA6"/>
    <w:rsid w:val="00E25983"/>
    <w:rsid w:val="00E265D3"/>
    <w:rsid w:val="00E26F64"/>
    <w:rsid w:val="00E2759E"/>
    <w:rsid w:val="00E27925"/>
    <w:rsid w:val="00E32436"/>
    <w:rsid w:val="00E360D9"/>
    <w:rsid w:val="00E36884"/>
    <w:rsid w:val="00E41330"/>
    <w:rsid w:val="00E44D54"/>
    <w:rsid w:val="00E45C74"/>
    <w:rsid w:val="00E460E4"/>
    <w:rsid w:val="00E50751"/>
    <w:rsid w:val="00E50823"/>
    <w:rsid w:val="00E50C28"/>
    <w:rsid w:val="00E51E63"/>
    <w:rsid w:val="00E52243"/>
    <w:rsid w:val="00E525DF"/>
    <w:rsid w:val="00E52855"/>
    <w:rsid w:val="00E52B25"/>
    <w:rsid w:val="00E52EF6"/>
    <w:rsid w:val="00E52F25"/>
    <w:rsid w:val="00E53871"/>
    <w:rsid w:val="00E5402A"/>
    <w:rsid w:val="00E56A5A"/>
    <w:rsid w:val="00E57091"/>
    <w:rsid w:val="00E57435"/>
    <w:rsid w:val="00E57994"/>
    <w:rsid w:val="00E6047E"/>
    <w:rsid w:val="00E6193F"/>
    <w:rsid w:val="00E63714"/>
    <w:rsid w:val="00E637B3"/>
    <w:rsid w:val="00E6433D"/>
    <w:rsid w:val="00E6614E"/>
    <w:rsid w:val="00E66B55"/>
    <w:rsid w:val="00E66C6E"/>
    <w:rsid w:val="00E66CB7"/>
    <w:rsid w:val="00E66E50"/>
    <w:rsid w:val="00E67430"/>
    <w:rsid w:val="00E6755C"/>
    <w:rsid w:val="00E710BC"/>
    <w:rsid w:val="00E71799"/>
    <w:rsid w:val="00E71F31"/>
    <w:rsid w:val="00E72120"/>
    <w:rsid w:val="00E72566"/>
    <w:rsid w:val="00E73959"/>
    <w:rsid w:val="00E74400"/>
    <w:rsid w:val="00E74662"/>
    <w:rsid w:val="00E76780"/>
    <w:rsid w:val="00E76890"/>
    <w:rsid w:val="00E80794"/>
    <w:rsid w:val="00E81075"/>
    <w:rsid w:val="00E81514"/>
    <w:rsid w:val="00E81BB3"/>
    <w:rsid w:val="00E821EE"/>
    <w:rsid w:val="00E836BD"/>
    <w:rsid w:val="00E85510"/>
    <w:rsid w:val="00E869FA"/>
    <w:rsid w:val="00E87FB1"/>
    <w:rsid w:val="00E9326F"/>
    <w:rsid w:val="00E9414F"/>
    <w:rsid w:val="00E94490"/>
    <w:rsid w:val="00E94AF9"/>
    <w:rsid w:val="00E94D10"/>
    <w:rsid w:val="00E95401"/>
    <w:rsid w:val="00E96B68"/>
    <w:rsid w:val="00EA226C"/>
    <w:rsid w:val="00EA3B29"/>
    <w:rsid w:val="00EA4048"/>
    <w:rsid w:val="00EA6635"/>
    <w:rsid w:val="00EA7B30"/>
    <w:rsid w:val="00EB05BE"/>
    <w:rsid w:val="00EB1A4A"/>
    <w:rsid w:val="00EB48B9"/>
    <w:rsid w:val="00EB49B1"/>
    <w:rsid w:val="00EB5424"/>
    <w:rsid w:val="00EB6643"/>
    <w:rsid w:val="00EB7A26"/>
    <w:rsid w:val="00EC2388"/>
    <w:rsid w:val="00EC2801"/>
    <w:rsid w:val="00EC36FA"/>
    <w:rsid w:val="00EC4805"/>
    <w:rsid w:val="00EC5D29"/>
    <w:rsid w:val="00EC5D4D"/>
    <w:rsid w:val="00EC61CF"/>
    <w:rsid w:val="00EC64BD"/>
    <w:rsid w:val="00EC7F29"/>
    <w:rsid w:val="00ED0D52"/>
    <w:rsid w:val="00ED2533"/>
    <w:rsid w:val="00ED3650"/>
    <w:rsid w:val="00ED5AA1"/>
    <w:rsid w:val="00ED71E8"/>
    <w:rsid w:val="00EE0357"/>
    <w:rsid w:val="00EE1089"/>
    <w:rsid w:val="00EE123E"/>
    <w:rsid w:val="00EE3835"/>
    <w:rsid w:val="00EE4F29"/>
    <w:rsid w:val="00EE5EF2"/>
    <w:rsid w:val="00EE6142"/>
    <w:rsid w:val="00EE7E2A"/>
    <w:rsid w:val="00EE7EA7"/>
    <w:rsid w:val="00EF0E89"/>
    <w:rsid w:val="00EF0F3E"/>
    <w:rsid w:val="00EF1173"/>
    <w:rsid w:val="00EF231C"/>
    <w:rsid w:val="00EF2949"/>
    <w:rsid w:val="00EF352A"/>
    <w:rsid w:val="00EF394E"/>
    <w:rsid w:val="00EF43F8"/>
    <w:rsid w:val="00EF4513"/>
    <w:rsid w:val="00EF45A2"/>
    <w:rsid w:val="00EF5325"/>
    <w:rsid w:val="00EF59CE"/>
    <w:rsid w:val="00EF6861"/>
    <w:rsid w:val="00F000E4"/>
    <w:rsid w:val="00F02DF8"/>
    <w:rsid w:val="00F050FF"/>
    <w:rsid w:val="00F055E6"/>
    <w:rsid w:val="00F07A13"/>
    <w:rsid w:val="00F10C00"/>
    <w:rsid w:val="00F110CA"/>
    <w:rsid w:val="00F116B6"/>
    <w:rsid w:val="00F12AD0"/>
    <w:rsid w:val="00F16177"/>
    <w:rsid w:val="00F16234"/>
    <w:rsid w:val="00F17550"/>
    <w:rsid w:val="00F212C4"/>
    <w:rsid w:val="00F21A70"/>
    <w:rsid w:val="00F2270A"/>
    <w:rsid w:val="00F244B1"/>
    <w:rsid w:val="00F25759"/>
    <w:rsid w:val="00F30771"/>
    <w:rsid w:val="00F32D67"/>
    <w:rsid w:val="00F33CB2"/>
    <w:rsid w:val="00F34811"/>
    <w:rsid w:val="00F363C4"/>
    <w:rsid w:val="00F37031"/>
    <w:rsid w:val="00F37B52"/>
    <w:rsid w:val="00F37FFE"/>
    <w:rsid w:val="00F4135A"/>
    <w:rsid w:val="00F41CB6"/>
    <w:rsid w:val="00F41D24"/>
    <w:rsid w:val="00F421FE"/>
    <w:rsid w:val="00F4495B"/>
    <w:rsid w:val="00F4631D"/>
    <w:rsid w:val="00F47CF9"/>
    <w:rsid w:val="00F51066"/>
    <w:rsid w:val="00F54133"/>
    <w:rsid w:val="00F54AA0"/>
    <w:rsid w:val="00F57645"/>
    <w:rsid w:val="00F60321"/>
    <w:rsid w:val="00F6044F"/>
    <w:rsid w:val="00F61EA7"/>
    <w:rsid w:val="00F622A0"/>
    <w:rsid w:val="00F634F5"/>
    <w:rsid w:val="00F63D91"/>
    <w:rsid w:val="00F647BF"/>
    <w:rsid w:val="00F6696A"/>
    <w:rsid w:val="00F671FA"/>
    <w:rsid w:val="00F6798F"/>
    <w:rsid w:val="00F70FB6"/>
    <w:rsid w:val="00F72276"/>
    <w:rsid w:val="00F7270C"/>
    <w:rsid w:val="00F729CE"/>
    <w:rsid w:val="00F75516"/>
    <w:rsid w:val="00F772CB"/>
    <w:rsid w:val="00F8010B"/>
    <w:rsid w:val="00F813F1"/>
    <w:rsid w:val="00F82592"/>
    <w:rsid w:val="00F827AD"/>
    <w:rsid w:val="00F83DF6"/>
    <w:rsid w:val="00F9001E"/>
    <w:rsid w:val="00F90A03"/>
    <w:rsid w:val="00F91475"/>
    <w:rsid w:val="00F9187D"/>
    <w:rsid w:val="00F95EAD"/>
    <w:rsid w:val="00F965A1"/>
    <w:rsid w:val="00F96DBC"/>
    <w:rsid w:val="00FA08DA"/>
    <w:rsid w:val="00FA297C"/>
    <w:rsid w:val="00FA3FF6"/>
    <w:rsid w:val="00FA450E"/>
    <w:rsid w:val="00FA797A"/>
    <w:rsid w:val="00FB2099"/>
    <w:rsid w:val="00FB4147"/>
    <w:rsid w:val="00FB4880"/>
    <w:rsid w:val="00FB6158"/>
    <w:rsid w:val="00FB78D1"/>
    <w:rsid w:val="00FC1542"/>
    <w:rsid w:val="00FC2486"/>
    <w:rsid w:val="00FC3388"/>
    <w:rsid w:val="00FC53A6"/>
    <w:rsid w:val="00FC5459"/>
    <w:rsid w:val="00FC555A"/>
    <w:rsid w:val="00FC609A"/>
    <w:rsid w:val="00FC64AD"/>
    <w:rsid w:val="00FD074B"/>
    <w:rsid w:val="00FD07D7"/>
    <w:rsid w:val="00FD0E20"/>
    <w:rsid w:val="00FD14ED"/>
    <w:rsid w:val="00FD1865"/>
    <w:rsid w:val="00FD3037"/>
    <w:rsid w:val="00FD6E13"/>
    <w:rsid w:val="00FE00CA"/>
    <w:rsid w:val="00FE16C3"/>
    <w:rsid w:val="00FE355F"/>
    <w:rsid w:val="00FE5D3B"/>
    <w:rsid w:val="00FE6EB8"/>
    <w:rsid w:val="00FF0F15"/>
    <w:rsid w:val="00FF13B1"/>
    <w:rsid w:val="00FF2285"/>
    <w:rsid w:val="00FF3B48"/>
    <w:rsid w:val="00FF4BF6"/>
    <w:rsid w:val="00FF5DE6"/>
    <w:rsid w:val="00FF69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5E855E"/>
  <w15:chartTrackingRefBased/>
  <w15:docId w15:val="{45F68693-32CE-42B7-99B7-03A6EDA5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CFA"/>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47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Heading2">
    <w:name w:val="heading 2"/>
    <w:basedOn w:val="Heading1"/>
    <w:next w:val="Normal"/>
    <w:qFormat/>
    <w:rsid w:val="00147CFA"/>
    <w:pPr>
      <w:pBdr>
        <w:top w:val="none" w:sz="0" w:space="0" w:color="auto"/>
      </w:pBdr>
      <w:spacing w:before="180"/>
      <w:outlineLvl w:val="1"/>
    </w:pPr>
    <w:rPr>
      <w:sz w:val="32"/>
      <w:szCs w:val="32"/>
    </w:rPr>
  </w:style>
  <w:style w:type="paragraph" w:styleId="Heading3">
    <w:name w:val="heading 3"/>
    <w:basedOn w:val="Heading2"/>
    <w:next w:val="Normal"/>
    <w:qFormat/>
    <w:rsid w:val="00147CFA"/>
    <w:pPr>
      <w:spacing w:before="120"/>
      <w:outlineLvl w:val="2"/>
    </w:pPr>
    <w:rPr>
      <w:sz w:val="28"/>
      <w:szCs w:val="28"/>
    </w:rPr>
  </w:style>
  <w:style w:type="paragraph" w:styleId="Heading4">
    <w:name w:val="heading 4"/>
    <w:basedOn w:val="Heading3"/>
    <w:next w:val="Normal"/>
    <w:qFormat/>
    <w:rsid w:val="00147CFA"/>
    <w:pPr>
      <w:ind w:left="1418" w:hanging="1418"/>
      <w:outlineLvl w:val="3"/>
    </w:pPr>
    <w:rPr>
      <w:sz w:val="24"/>
      <w:szCs w:val="24"/>
    </w:rPr>
  </w:style>
  <w:style w:type="paragraph" w:styleId="Heading5">
    <w:name w:val="heading 5"/>
    <w:basedOn w:val="Heading4"/>
    <w:next w:val="Normal"/>
    <w:qFormat/>
    <w:rsid w:val="00147CFA"/>
    <w:pPr>
      <w:ind w:left="1701" w:hanging="1701"/>
      <w:outlineLvl w:val="4"/>
    </w:pPr>
    <w:rPr>
      <w:sz w:val="22"/>
      <w:szCs w:val="22"/>
    </w:rPr>
  </w:style>
  <w:style w:type="paragraph" w:styleId="Heading6">
    <w:name w:val="heading 6"/>
    <w:basedOn w:val="H6"/>
    <w:next w:val="Normal"/>
    <w:qFormat/>
    <w:rsid w:val="00147CFA"/>
    <w:pPr>
      <w:outlineLvl w:val="5"/>
    </w:pPr>
  </w:style>
  <w:style w:type="paragraph" w:styleId="Heading7">
    <w:name w:val="heading 7"/>
    <w:basedOn w:val="H6"/>
    <w:next w:val="Normal"/>
    <w:qFormat/>
    <w:rsid w:val="00147CFA"/>
    <w:pPr>
      <w:outlineLvl w:val="6"/>
    </w:pPr>
  </w:style>
  <w:style w:type="paragraph" w:styleId="Heading8">
    <w:name w:val="heading 8"/>
    <w:basedOn w:val="Heading1"/>
    <w:next w:val="Normal"/>
    <w:qFormat/>
    <w:rsid w:val="00147CFA"/>
    <w:pPr>
      <w:ind w:left="0" w:firstLine="0"/>
      <w:outlineLvl w:val="7"/>
    </w:pPr>
  </w:style>
  <w:style w:type="paragraph" w:styleId="Heading9">
    <w:name w:val="heading 9"/>
    <w:basedOn w:val="Heading8"/>
    <w:next w:val="Normal"/>
    <w:qFormat/>
    <w:rsid w:val="00147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47CFA"/>
    <w:pPr>
      <w:ind w:left="1985" w:hanging="1985"/>
      <w:outlineLvl w:val="9"/>
    </w:pPr>
    <w:rPr>
      <w:rFonts w:cs="Times New Roman"/>
      <w:sz w:val="20"/>
      <w:szCs w:val="20"/>
      <w:lang w:eastAsia="x-none"/>
    </w:rPr>
  </w:style>
  <w:style w:type="paragraph" w:styleId="List">
    <w:name w:val="List"/>
    <w:basedOn w:val="Normal"/>
    <w:rsid w:val="00147CFA"/>
    <w:pPr>
      <w:ind w:left="568" w:hanging="284"/>
    </w:pPr>
  </w:style>
  <w:style w:type="paragraph" w:customStyle="1" w:styleId="B1">
    <w:name w:val="B1"/>
    <w:basedOn w:val="List"/>
    <w:link w:val="B1Char"/>
    <w:rsid w:val="00147CFA"/>
    <w:rPr>
      <w:lang w:eastAsia="x-none"/>
    </w:rPr>
  </w:style>
  <w:style w:type="character" w:customStyle="1" w:styleId="B1Char">
    <w:name w:val="B1 Char"/>
    <w:link w:val="B1"/>
    <w:rsid w:val="004D4650"/>
    <w:rPr>
      <w:lang w:val="en-GB"/>
    </w:rPr>
  </w:style>
  <w:style w:type="paragraph" w:styleId="List2">
    <w:name w:val="List 2"/>
    <w:basedOn w:val="List"/>
    <w:rsid w:val="00147CFA"/>
    <w:pPr>
      <w:ind w:left="851"/>
    </w:pPr>
  </w:style>
  <w:style w:type="paragraph" w:customStyle="1" w:styleId="B2">
    <w:name w:val="B2"/>
    <w:basedOn w:val="List2"/>
    <w:rsid w:val="00147CFA"/>
  </w:style>
  <w:style w:type="paragraph" w:styleId="List3">
    <w:name w:val="List 3"/>
    <w:basedOn w:val="List2"/>
    <w:rsid w:val="00147CFA"/>
    <w:pPr>
      <w:ind w:left="1135"/>
    </w:pPr>
  </w:style>
  <w:style w:type="paragraph" w:customStyle="1" w:styleId="B3">
    <w:name w:val="B3"/>
    <w:basedOn w:val="List3"/>
    <w:rsid w:val="00147CFA"/>
  </w:style>
  <w:style w:type="paragraph" w:styleId="List4">
    <w:name w:val="List 4"/>
    <w:basedOn w:val="List3"/>
    <w:rsid w:val="00147CFA"/>
    <w:pPr>
      <w:ind w:left="1418"/>
    </w:pPr>
  </w:style>
  <w:style w:type="paragraph" w:customStyle="1" w:styleId="B4">
    <w:name w:val="B4"/>
    <w:basedOn w:val="List4"/>
    <w:rsid w:val="00147CFA"/>
  </w:style>
  <w:style w:type="paragraph" w:styleId="List5">
    <w:name w:val="List 5"/>
    <w:basedOn w:val="List4"/>
    <w:rsid w:val="00147CFA"/>
    <w:pPr>
      <w:ind w:left="1702"/>
    </w:pPr>
  </w:style>
  <w:style w:type="paragraph" w:customStyle="1" w:styleId="B5">
    <w:name w:val="B5"/>
    <w:basedOn w:val="List5"/>
    <w:rsid w:val="00147CFA"/>
  </w:style>
  <w:style w:type="paragraph" w:customStyle="1" w:styleId="NO">
    <w:name w:val="NO"/>
    <w:basedOn w:val="Normal"/>
    <w:rsid w:val="00147CFA"/>
    <w:pPr>
      <w:keepLines/>
      <w:ind w:left="1135" w:hanging="851"/>
    </w:pPr>
  </w:style>
  <w:style w:type="paragraph" w:customStyle="1" w:styleId="EditorsNote">
    <w:name w:val="Editor's Note"/>
    <w:basedOn w:val="NO"/>
    <w:link w:val="EditorsNoteChar"/>
    <w:rsid w:val="00147CFA"/>
    <w:rPr>
      <w:color w:val="FF0000"/>
      <w:lang w:eastAsia="x-none"/>
    </w:rPr>
  </w:style>
  <w:style w:type="character" w:customStyle="1" w:styleId="EditorsNoteChar">
    <w:name w:val="Editor's Note Char"/>
    <w:link w:val="EditorsNote"/>
    <w:rsid w:val="004D4650"/>
    <w:rPr>
      <w:color w:val="FF0000"/>
      <w:lang w:val="en-GB"/>
    </w:rPr>
  </w:style>
  <w:style w:type="paragraph" w:customStyle="1" w:styleId="EQ">
    <w:name w:val="EQ"/>
    <w:basedOn w:val="Normal"/>
    <w:next w:val="Normal"/>
    <w:rsid w:val="00147CFA"/>
    <w:pPr>
      <w:keepLines/>
      <w:tabs>
        <w:tab w:val="center" w:pos="4536"/>
        <w:tab w:val="right" w:pos="9072"/>
      </w:tabs>
    </w:pPr>
    <w:rPr>
      <w:noProof/>
    </w:rPr>
  </w:style>
  <w:style w:type="paragraph" w:customStyle="1" w:styleId="EX">
    <w:name w:val="EX"/>
    <w:basedOn w:val="Normal"/>
    <w:rsid w:val="00147CFA"/>
    <w:pPr>
      <w:keepLines/>
      <w:ind w:left="1702" w:hanging="1418"/>
    </w:pPr>
  </w:style>
  <w:style w:type="paragraph" w:customStyle="1" w:styleId="EW">
    <w:name w:val="EW"/>
    <w:basedOn w:val="EX"/>
    <w:rsid w:val="00147CFA"/>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47CFA"/>
    <w:pPr>
      <w:widowControl w:val="0"/>
      <w:overflowPunct w:val="0"/>
      <w:autoSpaceDE w:val="0"/>
      <w:autoSpaceDN w:val="0"/>
      <w:adjustRightInd w:val="0"/>
      <w:textAlignment w:val="baseline"/>
    </w:pPr>
    <w:rPr>
      <w:rFonts w:ascii="Arial" w:hAnsi="Arial"/>
      <w:b/>
      <w:bCs/>
      <w:noProof/>
      <w:sz w:val="18"/>
      <w:szCs w:val="18"/>
      <w:lang w:val="en-GB" w:eastAsia="en-GB"/>
    </w:rPr>
  </w:style>
  <w:style w:type="paragraph" w:styleId="Footer">
    <w:name w:val="footer"/>
    <w:basedOn w:val="Header"/>
    <w:link w:val="FooterChar"/>
    <w:rsid w:val="00147CFA"/>
    <w:pPr>
      <w:jc w:val="center"/>
    </w:pPr>
    <w:rPr>
      <w:i/>
      <w:iCs/>
      <w:lang w:val="x-none" w:eastAsia="x-none"/>
    </w:rPr>
  </w:style>
  <w:style w:type="character" w:styleId="FootnoteReference">
    <w:name w:val="footnote reference"/>
    <w:semiHidden/>
    <w:rsid w:val="00147CFA"/>
    <w:rPr>
      <w:b/>
      <w:bCs/>
      <w:position w:val="6"/>
      <w:sz w:val="16"/>
      <w:szCs w:val="16"/>
    </w:rPr>
  </w:style>
  <w:style w:type="paragraph" w:styleId="FootnoteText">
    <w:name w:val="footnote text"/>
    <w:basedOn w:val="Normal"/>
    <w:semiHidden/>
    <w:rsid w:val="00147CFA"/>
    <w:pPr>
      <w:keepLines/>
      <w:spacing w:after="0"/>
      <w:ind w:left="454" w:hanging="454"/>
    </w:pPr>
    <w:rPr>
      <w:sz w:val="16"/>
      <w:szCs w:val="16"/>
    </w:rPr>
  </w:style>
  <w:style w:type="paragraph" w:customStyle="1" w:styleId="FP">
    <w:name w:val="FP"/>
    <w:basedOn w:val="Normal"/>
    <w:rsid w:val="00147CFA"/>
    <w:pPr>
      <w:spacing w:after="0"/>
    </w:pPr>
  </w:style>
  <w:style w:type="paragraph" w:styleId="Index1">
    <w:name w:val="index 1"/>
    <w:basedOn w:val="Normal"/>
    <w:semiHidden/>
    <w:rsid w:val="00147CFA"/>
    <w:pPr>
      <w:keepLines/>
      <w:spacing w:after="0"/>
    </w:pPr>
  </w:style>
  <w:style w:type="paragraph" w:styleId="Index2">
    <w:name w:val="index 2"/>
    <w:basedOn w:val="Index1"/>
    <w:semiHidden/>
    <w:rsid w:val="00147CFA"/>
    <w:pPr>
      <w:ind w:left="284"/>
    </w:pPr>
  </w:style>
  <w:style w:type="paragraph" w:customStyle="1" w:styleId="LD">
    <w:name w:val="LD"/>
    <w:rsid w:val="00147CFA"/>
    <w:pPr>
      <w:keepNext/>
      <w:keepLines/>
      <w:overflowPunct w:val="0"/>
      <w:autoSpaceDE w:val="0"/>
      <w:autoSpaceDN w:val="0"/>
      <w:adjustRightInd w:val="0"/>
      <w:spacing w:line="180" w:lineRule="exact"/>
      <w:textAlignment w:val="baseline"/>
    </w:pPr>
    <w:rPr>
      <w:rFonts w:ascii="Courier New" w:hAnsi="Courier New" w:cs="Courier New"/>
      <w:noProof/>
      <w:lang w:val="en-US" w:eastAsia="en-US"/>
    </w:rPr>
  </w:style>
  <w:style w:type="paragraph" w:styleId="ListBullet">
    <w:name w:val="List Bullet"/>
    <w:basedOn w:val="List"/>
    <w:rsid w:val="00147CFA"/>
  </w:style>
  <w:style w:type="paragraph" w:styleId="ListBullet2">
    <w:name w:val="List Bullet 2"/>
    <w:basedOn w:val="ListBullet"/>
    <w:rsid w:val="00147CFA"/>
    <w:pPr>
      <w:ind w:left="851"/>
    </w:pPr>
  </w:style>
  <w:style w:type="paragraph" w:styleId="ListBullet3">
    <w:name w:val="List Bullet 3"/>
    <w:basedOn w:val="ListBullet2"/>
    <w:rsid w:val="00147CFA"/>
    <w:pPr>
      <w:ind w:left="1135"/>
    </w:pPr>
  </w:style>
  <w:style w:type="paragraph" w:styleId="ListBullet4">
    <w:name w:val="List Bullet 4"/>
    <w:basedOn w:val="ListBullet3"/>
    <w:rsid w:val="00147CFA"/>
    <w:pPr>
      <w:ind w:left="1418"/>
    </w:pPr>
  </w:style>
  <w:style w:type="paragraph" w:styleId="ListBullet5">
    <w:name w:val="List Bullet 5"/>
    <w:basedOn w:val="ListBullet4"/>
    <w:rsid w:val="00147CFA"/>
    <w:pPr>
      <w:ind w:left="1702"/>
    </w:pPr>
  </w:style>
  <w:style w:type="paragraph" w:styleId="ListNumber">
    <w:name w:val="List Number"/>
    <w:basedOn w:val="List"/>
    <w:rsid w:val="00147CFA"/>
  </w:style>
  <w:style w:type="paragraph" w:styleId="ListNumber2">
    <w:name w:val="List Number 2"/>
    <w:basedOn w:val="ListNumber"/>
    <w:rsid w:val="00147CFA"/>
    <w:pPr>
      <w:ind w:left="851"/>
    </w:pPr>
  </w:style>
  <w:style w:type="paragraph" w:customStyle="1" w:styleId="NF">
    <w:name w:val="NF"/>
    <w:basedOn w:val="NO"/>
    <w:rsid w:val="00147CFA"/>
    <w:pPr>
      <w:keepNext/>
      <w:spacing w:after="0"/>
    </w:pPr>
    <w:rPr>
      <w:rFonts w:ascii="Arial" w:hAnsi="Arial" w:cs="Arial"/>
      <w:sz w:val="18"/>
      <w:szCs w:val="18"/>
    </w:rPr>
  </w:style>
  <w:style w:type="paragraph" w:customStyle="1" w:styleId="NW">
    <w:name w:val="NW"/>
    <w:basedOn w:val="NO"/>
    <w:rsid w:val="00147CFA"/>
    <w:pPr>
      <w:spacing w:after="0"/>
    </w:pPr>
  </w:style>
  <w:style w:type="paragraph" w:customStyle="1" w:styleId="PL">
    <w:name w:val="PL"/>
    <w:link w:val="PLChar"/>
    <w:rsid w:val="00147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en-GB"/>
    </w:rPr>
  </w:style>
  <w:style w:type="character" w:customStyle="1" w:styleId="PLChar">
    <w:name w:val="PL Char"/>
    <w:link w:val="PL"/>
    <w:rsid w:val="004D4650"/>
    <w:rPr>
      <w:rFonts w:ascii="Courier New" w:hAnsi="Courier New"/>
      <w:noProof/>
      <w:sz w:val="16"/>
      <w:szCs w:val="16"/>
      <w:lang w:bidi="ar-SA"/>
    </w:rPr>
  </w:style>
  <w:style w:type="paragraph" w:customStyle="1" w:styleId="TAL">
    <w:name w:val="TAL"/>
    <w:basedOn w:val="Normal"/>
    <w:link w:val="TALChar"/>
    <w:rsid w:val="00147CFA"/>
    <w:pPr>
      <w:keepNext/>
      <w:keepLines/>
      <w:spacing w:after="0"/>
    </w:pPr>
    <w:rPr>
      <w:rFonts w:ascii="Arial" w:hAnsi="Arial"/>
      <w:sz w:val="18"/>
      <w:szCs w:val="18"/>
      <w:lang w:eastAsia="x-none"/>
    </w:rPr>
  </w:style>
  <w:style w:type="character" w:customStyle="1" w:styleId="TALChar">
    <w:name w:val="TAL Char"/>
    <w:link w:val="TAL"/>
    <w:rsid w:val="004D4650"/>
    <w:rPr>
      <w:rFonts w:ascii="Arial" w:hAnsi="Arial" w:cs="Arial"/>
      <w:sz w:val="18"/>
      <w:szCs w:val="18"/>
      <w:lang w:val="en-GB"/>
    </w:rPr>
  </w:style>
  <w:style w:type="paragraph" w:customStyle="1" w:styleId="TAC">
    <w:name w:val="TAC"/>
    <w:basedOn w:val="TAL"/>
    <w:link w:val="TACChar"/>
    <w:rsid w:val="00147CFA"/>
    <w:pPr>
      <w:jc w:val="center"/>
    </w:pPr>
  </w:style>
  <w:style w:type="paragraph" w:customStyle="1" w:styleId="TAH">
    <w:name w:val="TAH"/>
    <w:basedOn w:val="TAC"/>
    <w:link w:val="TAHChar"/>
    <w:rsid w:val="00147CFA"/>
    <w:rPr>
      <w:b/>
      <w:bCs/>
    </w:rPr>
  </w:style>
  <w:style w:type="paragraph" w:customStyle="1" w:styleId="TAN">
    <w:name w:val="TAN"/>
    <w:basedOn w:val="TAL"/>
    <w:rsid w:val="00147CFA"/>
    <w:pPr>
      <w:ind w:left="851" w:hanging="851"/>
    </w:pPr>
  </w:style>
  <w:style w:type="paragraph" w:customStyle="1" w:styleId="TAR">
    <w:name w:val="TAR"/>
    <w:basedOn w:val="TAL"/>
    <w:rsid w:val="00147CFA"/>
    <w:pPr>
      <w:jc w:val="right"/>
    </w:pPr>
  </w:style>
  <w:style w:type="paragraph" w:customStyle="1" w:styleId="TH">
    <w:name w:val="TH"/>
    <w:basedOn w:val="Normal"/>
    <w:link w:val="THChar"/>
    <w:rsid w:val="00147CFA"/>
    <w:pPr>
      <w:keepNext/>
      <w:keepLines/>
      <w:spacing w:before="60"/>
      <w:jc w:val="center"/>
    </w:pPr>
    <w:rPr>
      <w:rFonts w:ascii="Arial" w:hAnsi="Arial"/>
      <w:b/>
      <w:bCs/>
      <w:lang w:eastAsia="x-none"/>
    </w:rPr>
  </w:style>
  <w:style w:type="paragraph" w:customStyle="1" w:styleId="TF">
    <w:name w:val="TF"/>
    <w:aliases w:val="left"/>
    <w:basedOn w:val="TH"/>
    <w:link w:val="TFZchn"/>
    <w:rsid w:val="00147CFA"/>
    <w:pPr>
      <w:keepNext w:val="0"/>
      <w:spacing w:before="0" w:after="240"/>
    </w:pPr>
  </w:style>
  <w:style w:type="character" w:customStyle="1" w:styleId="TFZchn">
    <w:name w:val="TF Zchn"/>
    <w:link w:val="TF"/>
    <w:rsid w:val="004D4650"/>
    <w:rPr>
      <w:rFonts w:ascii="Arial" w:hAnsi="Arial" w:cs="Arial"/>
      <w:b/>
      <w:bCs/>
      <w:lang w:val="en-GB"/>
    </w:rPr>
  </w:style>
  <w:style w:type="paragraph" w:styleId="TOC1">
    <w:name w:val="toc 1"/>
    <w:rsid w:val="00147C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US" w:eastAsia="en-US"/>
    </w:rPr>
  </w:style>
  <w:style w:type="paragraph" w:styleId="TOC2">
    <w:name w:val="toc 2"/>
    <w:basedOn w:val="TOC1"/>
    <w:rsid w:val="00147CFA"/>
    <w:pPr>
      <w:keepNext w:val="0"/>
      <w:spacing w:before="0"/>
      <w:ind w:left="851" w:hanging="851"/>
    </w:pPr>
    <w:rPr>
      <w:sz w:val="20"/>
      <w:szCs w:val="20"/>
    </w:rPr>
  </w:style>
  <w:style w:type="paragraph" w:styleId="TOC3">
    <w:name w:val="toc 3"/>
    <w:basedOn w:val="TOC2"/>
    <w:rsid w:val="00147CFA"/>
    <w:pPr>
      <w:ind w:left="1134" w:hanging="1134"/>
    </w:pPr>
  </w:style>
  <w:style w:type="paragraph" w:styleId="TOC4">
    <w:name w:val="toc 4"/>
    <w:basedOn w:val="TOC3"/>
    <w:rsid w:val="00147CFA"/>
    <w:pPr>
      <w:ind w:left="1418" w:hanging="1418"/>
    </w:pPr>
  </w:style>
  <w:style w:type="paragraph" w:styleId="TOC5">
    <w:name w:val="toc 5"/>
    <w:basedOn w:val="TOC4"/>
    <w:rsid w:val="00147CFA"/>
    <w:pPr>
      <w:ind w:left="1701" w:hanging="1701"/>
    </w:pPr>
  </w:style>
  <w:style w:type="paragraph" w:styleId="TOC6">
    <w:name w:val="toc 6"/>
    <w:basedOn w:val="TOC5"/>
    <w:next w:val="Normal"/>
    <w:rsid w:val="00147CFA"/>
    <w:pPr>
      <w:ind w:left="1985" w:hanging="1985"/>
    </w:pPr>
  </w:style>
  <w:style w:type="paragraph" w:styleId="TOC7">
    <w:name w:val="toc 7"/>
    <w:basedOn w:val="TOC6"/>
    <w:next w:val="Normal"/>
    <w:rsid w:val="00147CFA"/>
    <w:pPr>
      <w:ind w:left="2268" w:hanging="2268"/>
    </w:pPr>
  </w:style>
  <w:style w:type="paragraph" w:styleId="TOC8">
    <w:name w:val="toc 8"/>
    <w:basedOn w:val="TOC1"/>
    <w:rsid w:val="00147CFA"/>
    <w:pPr>
      <w:spacing w:before="180"/>
      <w:ind w:left="2693" w:hanging="2693"/>
    </w:pPr>
    <w:rPr>
      <w:b/>
      <w:bCs/>
    </w:rPr>
  </w:style>
  <w:style w:type="paragraph" w:styleId="TOC9">
    <w:name w:val="toc 9"/>
    <w:basedOn w:val="TOC8"/>
    <w:rsid w:val="00147CFA"/>
    <w:pPr>
      <w:ind w:left="1418" w:hanging="1418"/>
    </w:pPr>
  </w:style>
  <w:style w:type="paragraph" w:customStyle="1" w:styleId="TT">
    <w:name w:val="TT"/>
    <w:basedOn w:val="Heading1"/>
    <w:next w:val="Normal"/>
    <w:rsid w:val="00147CFA"/>
    <w:pPr>
      <w:outlineLvl w:val="9"/>
    </w:pPr>
  </w:style>
  <w:style w:type="paragraph" w:customStyle="1" w:styleId="ZA">
    <w:name w:val="ZA"/>
    <w:rsid w:val="00147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US" w:eastAsia="en-US"/>
    </w:rPr>
  </w:style>
  <w:style w:type="paragraph" w:customStyle="1" w:styleId="ZB">
    <w:name w:val="ZB"/>
    <w:rsid w:val="00147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US" w:eastAsia="en-US"/>
    </w:rPr>
  </w:style>
  <w:style w:type="paragraph" w:customStyle="1" w:styleId="ZD">
    <w:name w:val="ZD"/>
    <w:rsid w:val="00147CFA"/>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US" w:eastAsia="en-US"/>
    </w:rPr>
  </w:style>
  <w:style w:type="paragraph" w:customStyle="1" w:styleId="ZG">
    <w:name w:val="ZG"/>
    <w:rsid w:val="00147CFA"/>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US" w:eastAsia="en-US"/>
    </w:rPr>
  </w:style>
  <w:style w:type="character" w:customStyle="1" w:styleId="ZGSM">
    <w:name w:val="ZGSM"/>
    <w:rsid w:val="00147CFA"/>
  </w:style>
  <w:style w:type="paragraph" w:customStyle="1" w:styleId="ZH">
    <w:name w:val="ZH"/>
    <w:rsid w:val="00147CFA"/>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US" w:eastAsia="en-US"/>
    </w:rPr>
  </w:style>
  <w:style w:type="paragraph" w:customStyle="1" w:styleId="ZT">
    <w:name w:val="ZT"/>
    <w:rsid w:val="00147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TD">
    <w:name w:val="ZTD"/>
    <w:basedOn w:val="ZB"/>
    <w:rsid w:val="00147CFA"/>
    <w:pPr>
      <w:framePr w:hRule="auto" w:wrap="notBeside" w:y="852"/>
    </w:pPr>
    <w:rPr>
      <w:i w:val="0"/>
      <w:iCs w:val="0"/>
      <w:sz w:val="40"/>
      <w:szCs w:val="40"/>
    </w:rPr>
  </w:style>
  <w:style w:type="paragraph" w:customStyle="1" w:styleId="ZU">
    <w:name w:val="ZU"/>
    <w:rsid w:val="00147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US" w:eastAsia="en-US"/>
    </w:rPr>
  </w:style>
  <w:style w:type="paragraph" w:customStyle="1" w:styleId="ZV">
    <w:name w:val="ZV"/>
    <w:basedOn w:val="ZU"/>
    <w:rsid w:val="00147CFA"/>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val="en-GB" w:eastAsia="en-US"/>
    </w:rPr>
  </w:style>
  <w:style w:type="paragraph" w:customStyle="1" w:styleId="tdoc-header">
    <w:name w:val="tdoc-header"/>
    <w:rsid w:val="004D4650"/>
    <w:rPr>
      <w:rFonts w:ascii="Arial" w:hAnsi="Arial"/>
      <w:noProof/>
      <w:sz w:val="24"/>
      <w:lang w:val="en-GB"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rPr>
      <w:lang w:val="x-none" w:eastAsia="en-GB"/>
    </w:rPr>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lang w:eastAsia="en-GB"/>
    </w:rPr>
  </w:style>
  <w:style w:type="character" w:customStyle="1" w:styleId="StandardZchn">
    <w:name w:val="Standard Zchn"/>
    <w:link w:val="Standard1"/>
    <w:rsid w:val="004D4650"/>
    <w:rPr>
      <w:szCs w:val="22"/>
      <w:lang w:val="en-GB" w:eastAsia="en-GB" w:bidi="ar-SA"/>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lang w:val="en-US" w:eastAsia="ko-KR"/>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rPr>
      <w:lang w:val="x-none" w:eastAsia="en-GB"/>
    </w:rPr>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4D4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BodyTextChar">
    <w:name w:val="Body Text Char"/>
    <w:link w:val="BodyText"/>
    <w:rsid w:val="001D563C"/>
    <w:rPr>
      <w:lang w:eastAsia="en-GB"/>
    </w:rPr>
  </w:style>
  <w:style w:type="character" w:customStyle="1" w:styleId="CommentTextChar">
    <w:name w:val="Comment Text Char"/>
    <w:link w:val="CommentText"/>
    <w:semiHidden/>
    <w:rsid w:val="001D563C"/>
    <w:rPr>
      <w:lang w:eastAsia="en-GB"/>
    </w:rPr>
  </w:style>
  <w:style w:type="character" w:customStyle="1" w:styleId="TALLeft100cmCharChar">
    <w:name w:val="TAL + Left:  1.00 cm Char Char"/>
    <w:link w:val="TALLeft1"/>
    <w:rsid w:val="00BE703C"/>
    <w:rPr>
      <w:rFonts w:ascii="Arial" w:hAnsi="Arial" w:cs="Arial"/>
      <w:sz w:val="18"/>
      <w:szCs w:val="18"/>
      <w:lang w:val="en-GB"/>
    </w:rPr>
  </w:style>
  <w:style w:type="paragraph" w:customStyle="1" w:styleId="TALLeft125cm">
    <w:name w:val="TAL + Left: 125 cm"/>
    <w:basedOn w:val="StyleTALLeft075cm"/>
    <w:rsid w:val="00184F9C"/>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184F9C"/>
    <w:pPr>
      <w:ind w:left="851"/>
    </w:pPr>
    <w:rPr>
      <w:rFonts w:eastAsia="Batang"/>
    </w:rPr>
  </w:style>
  <w:style w:type="character" w:customStyle="1" w:styleId="B1Zchn">
    <w:name w:val="B1 Zchn"/>
    <w:locked/>
    <w:rsid w:val="003522C2"/>
    <w:rPr>
      <w:lang w:val="en-GB" w:eastAsia="en-US" w:bidi="ar-SA"/>
    </w:rPr>
  </w:style>
  <w:style w:type="character" w:customStyle="1" w:styleId="TACChar">
    <w:name w:val="TAC Char"/>
    <w:link w:val="TAC"/>
    <w:locked/>
    <w:rsid w:val="005769CD"/>
    <w:rPr>
      <w:rFonts w:ascii="Arial" w:hAnsi="Arial" w:cs="Arial"/>
      <w:sz w:val="18"/>
      <w:szCs w:val="18"/>
      <w:lang w:val="en-GB"/>
    </w:rPr>
  </w:style>
  <w:style w:type="character" w:customStyle="1" w:styleId="THChar">
    <w:name w:val="TH Char"/>
    <w:link w:val="TH"/>
    <w:rsid w:val="004A7C71"/>
    <w:rPr>
      <w:rFonts w:ascii="Arial" w:hAnsi="Arial" w:cs="Arial"/>
      <w:b/>
      <w:bCs/>
      <w:lang w:val="en-GB"/>
    </w:rPr>
  </w:style>
  <w:style w:type="character" w:customStyle="1" w:styleId="TAHChar">
    <w:name w:val="TAH Char"/>
    <w:link w:val="TAH"/>
    <w:rsid w:val="00811922"/>
    <w:rPr>
      <w:rFonts w:ascii="Arial" w:hAnsi="Arial" w:cs="Arial"/>
      <w:b/>
      <w:bCs/>
      <w:sz w:val="18"/>
      <w:szCs w:val="18"/>
      <w:lang w:val="en-GB"/>
    </w:rPr>
  </w:style>
  <w:style w:type="paragraph" w:styleId="DocumentMap">
    <w:name w:val="Document Map"/>
    <w:basedOn w:val="Normal"/>
    <w:link w:val="DocumentMapChar"/>
    <w:rsid w:val="00784B30"/>
    <w:rPr>
      <w:rFonts w:ascii="Tahoma" w:hAnsi="Tahoma"/>
      <w:sz w:val="16"/>
      <w:szCs w:val="16"/>
      <w:lang w:eastAsia="en-GB"/>
    </w:rPr>
  </w:style>
  <w:style w:type="character" w:customStyle="1" w:styleId="DocumentMapChar">
    <w:name w:val="Document Map Char"/>
    <w:link w:val="DocumentMap"/>
    <w:rsid w:val="00784B30"/>
    <w:rPr>
      <w:rFonts w:ascii="Tahoma" w:hAnsi="Tahoma" w:cs="Tahoma"/>
      <w:sz w:val="16"/>
      <w:szCs w:val="16"/>
      <w:lang w:val="en-GB" w:eastAsia="en-GB"/>
    </w:rPr>
  </w:style>
  <w:style w:type="paragraph" w:styleId="Revision">
    <w:name w:val="Revision"/>
    <w:hidden/>
    <w:uiPriority w:val="99"/>
    <w:semiHidden/>
    <w:rsid w:val="007E56E3"/>
    <w:rPr>
      <w:lang w:val="en-GB" w:eastAsia="en-GB"/>
    </w:rPr>
  </w:style>
  <w:style w:type="paragraph" w:styleId="CommentSubject">
    <w:name w:val="annotation subject"/>
    <w:basedOn w:val="CommentText"/>
    <w:next w:val="CommentText"/>
    <w:semiHidden/>
    <w:rsid w:val="00426E3A"/>
    <w:rPr>
      <w:b/>
      <w:bCs/>
    </w:rPr>
  </w:style>
  <w:style w:type="character" w:customStyle="1" w:styleId="TAHCar">
    <w:name w:val="TAH Car"/>
    <w:rsid w:val="00207AC8"/>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4632"/>
    <w:rPr>
      <w:rFonts w:ascii="Arial" w:hAnsi="Arial"/>
      <w:b/>
      <w:bCs/>
      <w:noProof/>
      <w:sz w:val="18"/>
      <w:szCs w:val="18"/>
      <w:lang w:bidi="ar-SA"/>
    </w:rPr>
  </w:style>
  <w:style w:type="character" w:customStyle="1" w:styleId="FooterChar">
    <w:name w:val="Footer Char"/>
    <w:link w:val="Footer"/>
    <w:rsid w:val="00484632"/>
    <w:rPr>
      <w:rFonts w:ascii="Arial" w:hAnsi="Arial" w:cs="Arial"/>
      <w:b/>
      <w:bCs/>
      <w:i/>
      <w:iCs/>
      <w:noProof/>
      <w:sz w:val="18"/>
      <w:szCs w:val="18"/>
    </w:rPr>
  </w:style>
  <w:style w:type="character" w:customStyle="1" w:styleId="H6Char">
    <w:name w:val="H6 Char"/>
    <w:link w:val="H6"/>
    <w:rsid w:val="005F34C6"/>
    <w:rPr>
      <w:rFonts w:ascii="Arial" w:hAnsi="Arial" w:cs="Arial"/>
      <w:lang w:val="en-GB"/>
    </w:rPr>
  </w:style>
  <w:style w:type="character" w:customStyle="1" w:styleId="B1Char1">
    <w:name w:val="B1 Char1"/>
    <w:rsid w:val="006207AA"/>
    <w:rPr>
      <w:rFonts w:ascii="Times New Roman" w:hAnsi="Times New Roman"/>
      <w:lang w:val="en-GB" w:eastAsia="en-US"/>
    </w:rPr>
  </w:style>
  <w:style w:type="character" w:styleId="PageNumber">
    <w:name w:val="page number"/>
    <w:rsid w:val="00633B06"/>
  </w:style>
  <w:style w:type="character" w:customStyle="1" w:styleId="ListParagraphChar">
    <w:name w:val="List Paragraph Char"/>
    <w:aliases w:val="Lista1 Char"/>
    <w:link w:val="ListParagraph"/>
    <w:uiPriority w:val="34"/>
    <w:locked/>
    <w:rsid w:val="00FC64AD"/>
  </w:style>
  <w:style w:type="paragraph" w:styleId="ListParagraph">
    <w:name w:val="List Paragraph"/>
    <w:aliases w:val="Lista1"/>
    <w:basedOn w:val="Normal"/>
    <w:link w:val="ListParagraphChar"/>
    <w:uiPriority w:val="34"/>
    <w:qFormat/>
    <w:rsid w:val="00FC64AD"/>
    <w:pPr>
      <w:overflowPunct/>
      <w:autoSpaceDE/>
      <w:autoSpaceDN/>
      <w:adjustRightInd/>
      <w:spacing w:after="160" w:line="256" w:lineRule="auto"/>
      <w:ind w:left="720"/>
      <w:contextualSpacing/>
      <w:textAlignment w:val="auto"/>
    </w:pPr>
    <w:rPr>
      <w:lang w:val="da-DK" w:eastAsia="da-DK"/>
    </w:rPr>
  </w:style>
  <w:style w:type="paragraph" w:styleId="NormalWeb">
    <w:name w:val="Normal (Web)"/>
    <w:basedOn w:val="Normal"/>
    <w:uiPriority w:val="99"/>
    <w:unhideWhenUsed/>
    <w:rsid w:val="004D0D45"/>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00BodyText">
    <w:name w:val="00 BodyText"/>
    <w:basedOn w:val="Normal"/>
    <w:locked/>
    <w:rsid w:val="00D337DE"/>
    <w:pPr>
      <w:overflowPunct/>
      <w:autoSpaceDE/>
      <w:autoSpaceDN/>
      <w:adjustRightInd/>
      <w:spacing w:after="220"/>
      <w:textAlignment w:val="auto"/>
    </w:pPr>
    <w:rPr>
      <w:rFonts w:ascii="Arial" w:hAnsi="Arial"/>
      <w:sz w:val="22"/>
      <w:lang w:val="en-US"/>
    </w:rPr>
  </w:style>
  <w:style w:type="character" w:customStyle="1" w:styleId="normaltextrun">
    <w:name w:val="normaltextrun"/>
    <w:rsid w:val="00E66E50"/>
  </w:style>
  <w:style w:type="paragraph" w:customStyle="1" w:styleId="paragraph">
    <w:name w:val="paragraph"/>
    <w:basedOn w:val="Normal"/>
    <w:rsid w:val="00E66E50"/>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spellingerror">
    <w:name w:val="spellingerror"/>
    <w:rsid w:val="00E66E50"/>
  </w:style>
  <w:style w:type="character" w:customStyle="1" w:styleId="eop">
    <w:name w:val="eop"/>
    <w:rsid w:val="00E66E50"/>
  </w:style>
  <w:style w:type="paragraph" w:styleId="Caption">
    <w:name w:val="caption"/>
    <w:basedOn w:val="Normal"/>
    <w:next w:val="Normal"/>
    <w:unhideWhenUsed/>
    <w:qFormat/>
    <w:rsid w:val="00F30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2085">
      <w:bodyDiv w:val="1"/>
      <w:marLeft w:val="0"/>
      <w:marRight w:val="0"/>
      <w:marTop w:val="0"/>
      <w:marBottom w:val="0"/>
      <w:divBdr>
        <w:top w:val="none" w:sz="0" w:space="0" w:color="auto"/>
        <w:left w:val="none" w:sz="0" w:space="0" w:color="auto"/>
        <w:bottom w:val="none" w:sz="0" w:space="0" w:color="auto"/>
        <w:right w:val="none" w:sz="0" w:space="0" w:color="auto"/>
      </w:divBdr>
    </w:div>
    <w:div w:id="85082889">
      <w:bodyDiv w:val="1"/>
      <w:marLeft w:val="0"/>
      <w:marRight w:val="0"/>
      <w:marTop w:val="0"/>
      <w:marBottom w:val="0"/>
      <w:divBdr>
        <w:top w:val="none" w:sz="0" w:space="0" w:color="auto"/>
        <w:left w:val="none" w:sz="0" w:space="0" w:color="auto"/>
        <w:bottom w:val="none" w:sz="0" w:space="0" w:color="auto"/>
        <w:right w:val="none" w:sz="0" w:space="0" w:color="auto"/>
      </w:divBdr>
    </w:div>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180172172">
      <w:bodyDiv w:val="1"/>
      <w:marLeft w:val="0"/>
      <w:marRight w:val="0"/>
      <w:marTop w:val="0"/>
      <w:marBottom w:val="0"/>
      <w:divBdr>
        <w:top w:val="none" w:sz="0" w:space="0" w:color="auto"/>
        <w:left w:val="none" w:sz="0" w:space="0" w:color="auto"/>
        <w:bottom w:val="none" w:sz="0" w:space="0" w:color="auto"/>
        <w:right w:val="none" w:sz="0" w:space="0" w:color="auto"/>
      </w:divBdr>
    </w:div>
    <w:div w:id="218631419">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017988">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6662100">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21202689">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627392771">
      <w:bodyDiv w:val="1"/>
      <w:marLeft w:val="0"/>
      <w:marRight w:val="0"/>
      <w:marTop w:val="0"/>
      <w:marBottom w:val="0"/>
      <w:divBdr>
        <w:top w:val="none" w:sz="0" w:space="0" w:color="auto"/>
        <w:left w:val="none" w:sz="0" w:space="0" w:color="auto"/>
        <w:bottom w:val="none" w:sz="0" w:space="0" w:color="auto"/>
        <w:right w:val="none" w:sz="0" w:space="0" w:color="auto"/>
      </w:divBdr>
    </w:div>
    <w:div w:id="628979773">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73293054">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56398457">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077705119">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21070829">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276205748">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374774337">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467427993">
      <w:bodyDiv w:val="1"/>
      <w:marLeft w:val="0"/>
      <w:marRight w:val="0"/>
      <w:marTop w:val="0"/>
      <w:marBottom w:val="0"/>
      <w:divBdr>
        <w:top w:val="none" w:sz="0" w:space="0" w:color="auto"/>
        <w:left w:val="none" w:sz="0" w:space="0" w:color="auto"/>
        <w:bottom w:val="none" w:sz="0" w:space="0" w:color="auto"/>
        <w:right w:val="none" w:sz="0" w:space="0" w:color="auto"/>
      </w:divBdr>
    </w:div>
    <w:div w:id="1481460096">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17384700">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593976508">
      <w:bodyDiv w:val="1"/>
      <w:marLeft w:val="0"/>
      <w:marRight w:val="0"/>
      <w:marTop w:val="0"/>
      <w:marBottom w:val="0"/>
      <w:divBdr>
        <w:top w:val="none" w:sz="0" w:space="0" w:color="auto"/>
        <w:left w:val="none" w:sz="0" w:space="0" w:color="auto"/>
        <w:bottom w:val="none" w:sz="0" w:space="0" w:color="auto"/>
        <w:right w:val="none" w:sz="0" w:space="0" w:color="auto"/>
      </w:divBdr>
    </w:div>
    <w:div w:id="1595627218">
      <w:bodyDiv w:val="1"/>
      <w:marLeft w:val="0"/>
      <w:marRight w:val="0"/>
      <w:marTop w:val="0"/>
      <w:marBottom w:val="0"/>
      <w:divBdr>
        <w:top w:val="none" w:sz="0" w:space="0" w:color="auto"/>
        <w:left w:val="none" w:sz="0" w:space="0" w:color="auto"/>
        <w:bottom w:val="none" w:sz="0" w:space="0" w:color="auto"/>
        <w:right w:val="none" w:sz="0" w:space="0" w:color="auto"/>
      </w:divBdr>
      <w:divsChild>
        <w:div w:id="365913254">
          <w:marLeft w:val="0"/>
          <w:marRight w:val="0"/>
          <w:marTop w:val="0"/>
          <w:marBottom w:val="0"/>
          <w:divBdr>
            <w:top w:val="none" w:sz="0" w:space="0" w:color="auto"/>
            <w:left w:val="none" w:sz="0" w:space="0" w:color="auto"/>
            <w:bottom w:val="none" w:sz="0" w:space="0" w:color="auto"/>
            <w:right w:val="none" w:sz="0" w:space="0" w:color="auto"/>
          </w:divBdr>
        </w:div>
        <w:div w:id="403995025">
          <w:marLeft w:val="0"/>
          <w:marRight w:val="0"/>
          <w:marTop w:val="0"/>
          <w:marBottom w:val="0"/>
          <w:divBdr>
            <w:top w:val="none" w:sz="0" w:space="0" w:color="auto"/>
            <w:left w:val="none" w:sz="0" w:space="0" w:color="auto"/>
            <w:bottom w:val="none" w:sz="0" w:space="0" w:color="auto"/>
            <w:right w:val="none" w:sz="0" w:space="0" w:color="auto"/>
          </w:divBdr>
        </w:div>
        <w:div w:id="1540317193">
          <w:marLeft w:val="0"/>
          <w:marRight w:val="0"/>
          <w:marTop w:val="0"/>
          <w:marBottom w:val="0"/>
          <w:divBdr>
            <w:top w:val="none" w:sz="0" w:space="0" w:color="auto"/>
            <w:left w:val="none" w:sz="0" w:space="0" w:color="auto"/>
            <w:bottom w:val="none" w:sz="0" w:space="0" w:color="auto"/>
            <w:right w:val="none" w:sz="0" w:space="0" w:color="auto"/>
          </w:divBdr>
        </w:div>
        <w:div w:id="1783257906">
          <w:marLeft w:val="0"/>
          <w:marRight w:val="0"/>
          <w:marTop w:val="0"/>
          <w:marBottom w:val="0"/>
          <w:divBdr>
            <w:top w:val="none" w:sz="0" w:space="0" w:color="auto"/>
            <w:left w:val="none" w:sz="0" w:space="0" w:color="auto"/>
            <w:bottom w:val="none" w:sz="0" w:space="0" w:color="auto"/>
            <w:right w:val="none" w:sz="0" w:space="0" w:color="auto"/>
          </w:divBdr>
        </w:div>
      </w:divsChild>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19884386">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52641461">
      <w:bodyDiv w:val="1"/>
      <w:marLeft w:val="0"/>
      <w:marRight w:val="0"/>
      <w:marTop w:val="0"/>
      <w:marBottom w:val="0"/>
      <w:divBdr>
        <w:top w:val="none" w:sz="0" w:space="0" w:color="auto"/>
        <w:left w:val="none" w:sz="0" w:space="0" w:color="auto"/>
        <w:bottom w:val="none" w:sz="0" w:space="0" w:color="auto"/>
        <w:right w:val="none" w:sz="0" w:space="0" w:color="auto"/>
      </w:divBdr>
      <w:divsChild>
        <w:div w:id="79328509">
          <w:marLeft w:val="0"/>
          <w:marRight w:val="0"/>
          <w:marTop w:val="0"/>
          <w:marBottom w:val="0"/>
          <w:divBdr>
            <w:top w:val="none" w:sz="0" w:space="0" w:color="auto"/>
            <w:left w:val="none" w:sz="0" w:space="0" w:color="auto"/>
            <w:bottom w:val="none" w:sz="0" w:space="0" w:color="auto"/>
            <w:right w:val="none" w:sz="0" w:space="0" w:color="auto"/>
          </w:divBdr>
        </w:div>
        <w:div w:id="452597203">
          <w:marLeft w:val="0"/>
          <w:marRight w:val="0"/>
          <w:marTop w:val="0"/>
          <w:marBottom w:val="0"/>
          <w:divBdr>
            <w:top w:val="none" w:sz="0" w:space="0" w:color="auto"/>
            <w:left w:val="none" w:sz="0" w:space="0" w:color="auto"/>
            <w:bottom w:val="none" w:sz="0" w:space="0" w:color="auto"/>
            <w:right w:val="none" w:sz="0" w:space="0" w:color="auto"/>
          </w:divBdr>
        </w:div>
        <w:div w:id="643698351">
          <w:marLeft w:val="0"/>
          <w:marRight w:val="0"/>
          <w:marTop w:val="0"/>
          <w:marBottom w:val="0"/>
          <w:divBdr>
            <w:top w:val="none" w:sz="0" w:space="0" w:color="auto"/>
            <w:left w:val="none" w:sz="0" w:space="0" w:color="auto"/>
            <w:bottom w:val="none" w:sz="0" w:space="0" w:color="auto"/>
            <w:right w:val="none" w:sz="0" w:space="0" w:color="auto"/>
          </w:divBdr>
        </w:div>
        <w:div w:id="1288127128">
          <w:marLeft w:val="0"/>
          <w:marRight w:val="0"/>
          <w:marTop w:val="0"/>
          <w:marBottom w:val="0"/>
          <w:divBdr>
            <w:top w:val="none" w:sz="0" w:space="0" w:color="auto"/>
            <w:left w:val="none" w:sz="0" w:space="0" w:color="auto"/>
            <w:bottom w:val="none" w:sz="0" w:space="0" w:color="auto"/>
            <w:right w:val="none" w:sz="0" w:space="0" w:color="auto"/>
          </w:divBdr>
        </w:div>
      </w:divsChild>
    </w:div>
    <w:div w:id="1867913033">
      <w:bodyDiv w:val="1"/>
      <w:marLeft w:val="0"/>
      <w:marRight w:val="0"/>
      <w:marTop w:val="0"/>
      <w:marBottom w:val="0"/>
      <w:divBdr>
        <w:top w:val="none" w:sz="0" w:space="0" w:color="auto"/>
        <w:left w:val="none" w:sz="0" w:space="0" w:color="auto"/>
        <w:bottom w:val="none" w:sz="0" w:space="0" w:color="auto"/>
        <w:right w:val="none" w:sz="0" w:space="0" w:color="auto"/>
      </w:divBdr>
      <w:divsChild>
        <w:div w:id="147941980">
          <w:marLeft w:val="0"/>
          <w:marRight w:val="0"/>
          <w:marTop w:val="0"/>
          <w:marBottom w:val="0"/>
          <w:divBdr>
            <w:top w:val="none" w:sz="0" w:space="0" w:color="auto"/>
            <w:left w:val="none" w:sz="0" w:space="0" w:color="auto"/>
            <w:bottom w:val="none" w:sz="0" w:space="0" w:color="auto"/>
            <w:right w:val="none" w:sz="0" w:space="0" w:color="auto"/>
          </w:divBdr>
        </w:div>
        <w:div w:id="1240217864">
          <w:marLeft w:val="0"/>
          <w:marRight w:val="0"/>
          <w:marTop w:val="0"/>
          <w:marBottom w:val="0"/>
          <w:divBdr>
            <w:top w:val="none" w:sz="0" w:space="0" w:color="auto"/>
            <w:left w:val="none" w:sz="0" w:space="0" w:color="auto"/>
            <w:bottom w:val="none" w:sz="0" w:space="0" w:color="auto"/>
            <w:right w:val="none" w:sz="0" w:space="0" w:color="auto"/>
          </w:divBdr>
        </w:div>
        <w:div w:id="1310096044">
          <w:marLeft w:val="0"/>
          <w:marRight w:val="0"/>
          <w:marTop w:val="0"/>
          <w:marBottom w:val="0"/>
          <w:divBdr>
            <w:top w:val="none" w:sz="0" w:space="0" w:color="auto"/>
            <w:left w:val="none" w:sz="0" w:space="0" w:color="auto"/>
            <w:bottom w:val="none" w:sz="0" w:space="0" w:color="auto"/>
            <w:right w:val="none" w:sz="0" w:space="0" w:color="auto"/>
          </w:divBdr>
        </w:div>
        <w:div w:id="1564291393">
          <w:marLeft w:val="0"/>
          <w:marRight w:val="0"/>
          <w:marTop w:val="0"/>
          <w:marBottom w:val="0"/>
          <w:divBdr>
            <w:top w:val="none" w:sz="0" w:space="0" w:color="auto"/>
            <w:left w:val="none" w:sz="0" w:space="0" w:color="auto"/>
            <w:bottom w:val="none" w:sz="0" w:space="0" w:color="auto"/>
            <w:right w:val="none" w:sz="0" w:space="0" w:color="auto"/>
          </w:divBdr>
        </w:div>
      </w:divsChild>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06584877">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 w:id="2075623071">
      <w:bodyDiv w:val="1"/>
      <w:marLeft w:val="0"/>
      <w:marRight w:val="0"/>
      <w:marTop w:val="0"/>
      <w:marBottom w:val="0"/>
      <w:divBdr>
        <w:top w:val="none" w:sz="0" w:space="0" w:color="auto"/>
        <w:left w:val="none" w:sz="0" w:space="0" w:color="auto"/>
        <w:bottom w:val="none" w:sz="0" w:space="0" w:color="auto"/>
        <w:right w:val="none" w:sz="0" w:space="0" w:color="auto"/>
      </w:divBdr>
    </w:div>
    <w:div w:id="2076582307">
      <w:bodyDiv w:val="1"/>
      <w:marLeft w:val="0"/>
      <w:marRight w:val="0"/>
      <w:marTop w:val="0"/>
      <w:marBottom w:val="0"/>
      <w:divBdr>
        <w:top w:val="none" w:sz="0" w:space="0" w:color="auto"/>
        <w:left w:val="none" w:sz="0" w:space="0" w:color="auto"/>
        <w:bottom w:val="none" w:sz="0" w:space="0" w:color="auto"/>
        <w:right w:val="none" w:sz="0" w:space="0" w:color="auto"/>
      </w:divBdr>
    </w:div>
    <w:div w:id="21193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5" ma:contentTypeDescription="Create a new document." ma:contentTypeScope="" ma:versionID="52f012c87585db4aef7ef0f352512fdf">
  <xsd:schema xmlns:xsd="http://www.w3.org/2001/XMLSchema" xmlns:xs="http://www.w3.org/2001/XMLSchema" xmlns:p="http://schemas.microsoft.com/office/2006/metadata/properties" xmlns:ns2="71c5aaf6-e6ce-465b-b873-5148d2a4c105" xmlns:ns3="69e103fa-6a94-4466-8403-1c3b9c4992c1" xmlns:ns4="http://schemas.microsoft.com/sharepoint/v4" targetNamespace="http://schemas.microsoft.com/office/2006/metadata/properties" ma:root="true" ma:fieldsID="7d054d89c4c75cdbe3b49751fa5c9be2" ns2:_="" ns3:_="" ns4:_="">
    <xsd:import namespace="71c5aaf6-e6ce-465b-b873-5148d2a4c105"/>
    <xsd:import namespace="69e103fa-6a94-4466-8403-1c3b9c499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LongProp xmlns="" name="display_urn_x003a_schemas_x002d_microsoft_x002d_com_x003a_office_x003a_office_x0023_SharedWithUsers"><![CDATA[Xu, Steven 1. (NSB - CN/Beijing);Kovacs, Istvan (Nokia - DK/Aalborg);Mogensen, Preben (Nokia - DK/Aalborg);Kelley, Sean (Nokia - US/Naperville);Ranta-Aho, Karri (Nokia - FI/Espoo);Xiong, Zhilan (Nokia - GB/Bristol);Mayer, Juergen (Nokia - DE/Ulm);Viering, Ingo (EXT - DE/Munich);Payer, Wolfgang (Nokia - DE/Ulm);Mahr, Christian (Nokia - DE/Ulm);Pekonen, Johanna (Nokia - FI/Espoo);Meetingroomaalborg, Freja (Nokia - DK);Wen, Pingping (NSB - CN/Shanghai);Wang, Wenjian (NSB - CN/Shanghai);Yang, Tao A. (NSB - CN/Shanghai);Sun, Huan A. (NSB - CN/Shanghai);Sebire, Benoist (Nokia - JP/Tokyo)]]></LongProp>
  <LongProp xmlns="" name="SharedWithUsers"><![CDATA[892;#Xu, Steven 1. (NSB - CN/Beijing);#10;#Kovacs, Istvan (Nokia - DK/Aalborg);#77;#Mogensen, Preben (Nokia - DK/Aalborg);#1131;#Kelley, Sean (Nokia - US/Naperville);#1107;#Ranta-Aho, Karri (Nokia - FI/Espoo);#134;#Xiong, Zhilan (Nokia - GB/Bristol);#1959;#Mayer, Juergen (Nokia - DE/Ulm);#802;#Viering, Ingo (EXT - DE/Munich);#1958;#Payer, Wolfgang (Nokia - DE/Ulm);#1946;#Mahr, Christian (Nokia - DE/Ulm);#313;#Pekonen, Johanna (Nokia - FI/Espoo);#1770;#Meetingroomaalborg, Freja (Nokia - DK);#1772;#Wen, Pingping (NSB - CN/Shanghai);#765;#Wang, Wenjian (NSB - CN/Shanghai);#2048;#Yang, Tao A. (NSB - CN/Shanghai);#763;#Sun, Huan A. (NSB - CN/Shanghai);#2045;#Sebire, Benoist (Nokia - JP/Tokyo)]]></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FFC059-2F53-45AB-AD28-6301D280B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E4A56-9F07-46B6-A1ED-F65A07C02D4E}">
  <ds:schemaRefs>
    <ds:schemaRef ds:uri="Microsoft.SharePoint.Taxonomy.ContentTypeSync"/>
  </ds:schemaRefs>
</ds:datastoreItem>
</file>

<file path=customXml/itemProps3.xml><?xml version="1.0" encoding="utf-8"?>
<ds:datastoreItem xmlns:ds="http://schemas.openxmlformats.org/officeDocument/2006/customXml" ds:itemID="{F87CA6A0-68D8-43A8-866D-79FE62B99E5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5A04F40C-3C7E-498E-BC45-0693D6642A42}">
  <ds:schemaRefs>
    <ds:schemaRef ds:uri="http://schemas.microsoft.com/sharepoint/events"/>
  </ds:schemaRefs>
</ds:datastoreItem>
</file>

<file path=customXml/itemProps5.xml><?xml version="1.0" encoding="utf-8"?>
<ds:datastoreItem xmlns:ds="http://schemas.openxmlformats.org/officeDocument/2006/customXml" ds:itemID="{738F6335-0D5F-4B3F-8D94-C22F916112FF}">
  <ds:schemaRefs>
    <ds:schemaRef ds:uri="69e103fa-6a94-4466-8403-1c3b9c4992c1"/>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41AFCF26-75C9-4DA0-BDBA-EF2D612A1ECB}">
  <ds:schemaRefs>
    <ds:schemaRef ds:uri="http://schemas.microsoft.com/sharepoint/v3/contenttype/forms"/>
  </ds:schemaRefs>
</ds:datastoreItem>
</file>

<file path=customXml/itemProps7.xml><?xml version="1.0" encoding="utf-8"?>
<ds:datastoreItem xmlns:ds="http://schemas.openxmlformats.org/officeDocument/2006/customXml" ds:itemID="{A1A52719-654E-457A-A3D9-343F7F2D2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vt:lpstr>
    </vt:vector>
  </TitlesOfParts>
  <Manager/>
  <Company/>
  <LinksUpToDate>false</LinksUpToDate>
  <CharactersWithSpaces>9845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Evolved Universal Terrestrial Radio Access Network(E-UTRAN);S1 Application Protocol (S1AP) (Release 14)</dc:subject>
  <dc:creator>MCC Support</dc:creator>
  <cp:keywords/>
  <dc:description/>
  <cp:lastModifiedBy>Nokia</cp:lastModifiedBy>
  <cp:revision>2</cp:revision>
  <cp:lastPrinted>2016-06-20T16:47:00Z</cp:lastPrinted>
  <dcterms:created xsi:type="dcterms:W3CDTF">2019-02-14T15:30:00Z</dcterms:created>
  <dcterms:modified xsi:type="dcterms:W3CDTF">2019-02-14T15:30:00Z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Owner">
    <vt:lpwstr/>
  </property>
  <property fmtid="{D5CDD505-2E9C-101B-9397-08002B2CF9AE}" pid="4" name="DocumentType">
    <vt:lpwstr>Description</vt:lpwstr>
  </property>
  <property fmtid="{D5CDD505-2E9C-101B-9397-08002B2CF9AE}" pid="5" name="NokiaConfidentiality">
    <vt:lpwstr>Nokia Internal Use</vt:lpwstr>
  </property>
  <property fmtid="{D5CDD505-2E9C-101B-9397-08002B2CF9AE}" pid="6" name="_dlc_DocId">
    <vt:lpwstr>TNI2P53I3USP-1310471962-1441</vt:lpwstr>
  </property>
  <property fmtid="{D5CDD505-2E9C-101B-9397-08002B2CF9AE}" pid="7" name="_dlc_DocIdItemGuid">
    <vt:lpwstr>f4a09b33-a2cc-4cf9-87de-40561af77963</vt:lpwstr>
  </property>
  <property fmtid="{D5CDD505-2E9C-101B-9397-08002B2CF9AE}" pid="8" name="_dlc_DocIdUrl">
    <vt:lpwstr>https://nokia.sharepoint.com/sites/UAV/_layouts/15/DocIdRedir.aspx?ID=TNI2P53I3USP-1310471962-1441, TNI2P53I3USP-1310471962-1441</vt:lpwstr>
  </property>
  <property fmtid="{D5CDD505-2E9C-101B-9397-08002B2CF9AE}" pid="9" name="display_urn:schemas-microsoft-com:office:office#SharedWithUsers">
    <vt:lpwstr>Xu, Steven 1. (NSB - CN/Beijing);Kovacs, Istvan (Nokia - DK/Aalborg);Mogensen, Preben (Nokia - DK/Aalborg);Kelley, Sean (Nokia - US/Naperville);Ranta-Aho, Karri (Nokia - FI/Espoo);Xiong, Zhilan (Nokia - GB/Bristol);Mayer, Juergen (Nokia - DE/Ulm);Viering,</vt:lpwstr>
  </property>
  <property fmtid="{D5CDD505-2E9C-101B-9397-08002B2CF9AE}" pid="10" name="SharedWithUsers">
    <vt:lpwstr>892;#Xu, Steven 1. (NSB - CN/Beijing);#10;#Kovacs, Istvan (Nokia - DK/Aalborg);#77;#Mogensen, Preben (Nokia - DK/Aalborg);#1131;#Kelley, Sean (Nokia - US/Naperville);#1107;#Ranta-Aho, Karri (Nokia - FI/Espoo);#134;#Xiong, Zhilan (Nokia - GB/Bristol);#1959</vt:lpwstr>
  </property>
</Properties>
</file>